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34B" w:rsidRDefault="004D734B" w:rsidP="00A31449">
      <w:pPr>
        <w:rPr>
          <w:rFonts w:ascii="Arial Black" w:hAnsi="Arial Black"/>
          <w:sz w:val="24"/>
          <w:szCs w:val="24"/>
        </w:rPr>
      </w:pPr>
    </w:p>
    <w:p w:rsidR="002D7833" w:rsidRDefault="008252C0" w:rsidP="004D734B">
      <w:pPr>
        <w:jc w:val="center"/>
        <w:rPr>
          <w:rFonts w:ascii="Arial Black" w:hAnsi="Arial Black"/>
          <w:sz w:val="24"/>
          <w:szCs w:val="24"/>
        </w:rPr>
      </w:pPr>
      <w:r>
        <w:rPr>
          <w:rFonts w:ascii="Arial Black" w:hAnsi="Arial Black"/>
          <w:sz w:val="24"/>
          <w:szCs w:val="24"/>
        </w:rPr>
        <w:t xml:space="preserve">      </w:t>
      </w:r>
      <w:r w:rsidR="004D734B">
        <w:rPr>
          <w:rFonts w:ascii="Arial Black" w:hAnsi="Arial Black"/>
          <w:sz w:val="24"/>
          <w:szCs w:val="24"/>
        </w:rPr>
        <w:t xml:space="preserve">Report of </w:t>
      </w:r>
      <w:r w:rsidR="00A84A74">
        <w:rPr>
          <w:rFonts w:ascii="Arial Black" w:hAnsi="Arial Black"/>
          <w:sz w:val="24"/>
          <w:szCs w:val="24"/>
        </w:rPr>
        <w:t xml:space="preserve">Co - </w:t>
      </w:r>
      <w:r w:rsidR="004D734B">
        <w:rPr>
          <w:rFonts w:ascii="Arial Black" w:hAnsi="Arial Black"/>
          <w:sz w:val="24"/>
          <w:szCs w:val="24"/>
        </w:rPr>
        <w:t>Chief Executive Officer</w:t>
      </w:r>
    </w:p>
    <w:p w:rsidR="00B441FB" w:rsidRDefault="00F816A5" w:rsidP="004D734B">
      <w:pPr>
        <w:jc w:val="center"/>
        <w:rPr>
          <w:rFonts w:ascii="Arial Black" w:hAnsi="Arial Black"/>
          <w:sz w:val="24"/>
          <w:szCs w:val="24"/>
        </w:rPr>
      </w:pPr>
      <w:proofErr w:type="gramStart"/>
      <w:r>
        <w:rPr>
          <w:rFonts w:ascii="Arial Black" w:hAnsi="Arial Black"/>
          <w:sz w:val="24"/>
          <w:szCs w:val="24"/>
        </w:rPr>
        <w:t>to</w:t>
      </w:r>
      <w:proofErr w:type="gramEnd"/>
      <w:r w:rsidR="00FC5DA0">
        <w:rPr>
          <w:rFonts w:ascii="Arial Black" w:hAnsi="Arial Black"/>
          <w:sz w:val="24"/>
          <w:szCs w:val="24"/>
        </w:rPr>
        <w:t xml:space="preserve">          </w:t>
      </w:r>
    </w:p>
    <w:p w:rsidR="002D7833" w:rsidRDefault="00A84A74" w:rsidP="004D734B">
      <w:pPr>
        <w:jc w:val="center"/>
        <w:rPr>
          <w:rFonts w:ascii="Arial Black" w:hAnsi="Arial Black"/>
          <w:sz w:val="24"/>
          <w:szCs w:val="24"/>
        </w:rPr>
      </w:pPr>
      <w:r>
        <w:rPr>
          <w:rFonts w:ascii="Arial Black" w:hAnsi="Arial Black"/>
          <w:sz w:val="24"/>
          <w:szCs w:val="24"/>
        </w:rPr>
        <w:t xml:space="preserve">Annual </w:t>
      </w:r>
      <w:r w:rsidR="004D734B">
        <w:rPr>
          <w:rFonts w:ascii="Arial Black" w:hAnsi="Arial Black"/>
          <w:sz w:val="24"/>
          <w:szCs w:val="24"/>
        </w:rPr>
        <w:t>Council</w:t>
      </w:r>
    </w:p>
    <w:p w:rsidR="001339CA" w:rsidRDefault="00F816A5" w:rsidP="00F816A5">
      <w:pPr>
        <w:jc w:val="center"/>
        <w:rPr>
          <w:rFonts w:ascii="Arial Black" w:hAnsi="Arial Black"/>
          <w:sz w:val="24"/>
          <w:szCs w:val="24"/>
        </w:rPr>
      </w:pPr>
      <w:proofErr w:type="gramStart"/>
      <w:r>
        <w:rPr>
          <w:rFonts w:ascii="Arial Black" w:hAnsi="Arial Black"/>
          <w:sz w:val="24"/>
          <w:szCs w:val="24"/>
        </w:rPr>
        <w:t>on</w:t>
      </w:r>
      <w:proofErr w:type="gramEnd"/>
    </w:p>
    <w:p w:rsidR="001F3851" w:rsidRPr="004D734B" w:rsidRDefault="00A84A74" w:rsidP="004D734B">
      <w:pPr>
        <w:jc w:val="center"/>
        <w:rPr>
          <w:rFonts w:ascii="Arial Black" w:hAnsi="Arial Black"/>
          <w:sz w:val="24"/>
          <w:szCs w:val="24"/>
        </w:rPr>
      </w:pPr>
      <w:r>
        <w:rPr>
          <w:rFonts w:ascii="Arial Black" w:hAnsi="Arial Black"/>
          <w:sz w:val="24"/>
          <w:szCs w:val="24"/>
        </w:rPr>
        <w:t>17 May</w:t>
      </w:r>
      <w:r w:rsidR="00BB5629">
        <w:rPr>
          <w:rFonts w:ascii="Arial Black" w:hAnsi="Arial Black"/>
          <w:sz w:val="24"/>
          <w:szCs w:val="24"/>
        </w:rPr>
        <w:t xml:space="preserve"> 2022</w:t>
      </w:r>
    </w:p>
    <w:p w:rsidR="001F3851" w:rsidRDefault="001F3851"/>
    <w:p w:rsidR="004D734B" w:rsidRDefault="004D734B" w:rsidP="004D734B">
      <w:pPr>
        <w:jc w:val="center"/>
        <w:rPr>
          <w:b/>
          <w:u w:val="single"/>
        </w:rPr>
      </w:pPr>
    </w:p>
    <w:p w:rsidR="004D734B" w:rsidRDefault="004D734B" w:rsidP="00B441FB">
      <w:pPr>
        <w:jc w:val="center"/>
        <w:rPr>
          <w:b/>
          <w:sz w:val="24"/>
          <w:szCs w:val="24"/>
          <w:u w:val="single"/>
        </w:rPr>
      </w:pPr>
      <w:r w:rsidRPr="004D734B">
        <w:rPr>
          <w:b/>
          <w:sz w:val="24"/>
          <w:szCs w:val="24"/>
          <w:u w:val="single"/>
        </w:rPr>
        <w:t xml:space="preserve">COMPOSITION OF COMMITTEES </w:t>
      </w:r>
      <w:r w:rsidR="00A84A74">
        <w:rPr>
          <w:b/>
          <w:sz w:val="24"/>
          <w:szCs w:val="24"/>
          <w:u w:val="single"/>
        </w:rPr>
        <w:t>2022/23</w:t>
      </w:r>
    </w:p>
    <w:p w:rsidR="00B441FB" w:rsidRDefault="00B441FB" w:rsidP="00B441FB">
      <w:pPr>
        <w:jc w:val="center"/>
        <w:rPr>
          <w:rFonts w:cs="Arial"/>
          <w:sz w:val="24"/>
          <w:szCs w:val="24"/>
        </w:rPr>
      </w:pPr>
    </w:p>
    <w:p w:rsidR="00AE32F7" w:rsidRDefault="00AE32F7">
      <w:pPr>
        <w:rPr>
          <w:sz w:val="24"/>
          <w:szCs w:val="24"/>
        </w:rPr>
      </w:pPr>
      <w:r>
        <w:rPr>
          <w:b/>
          <w:sz w:val="24"/>
          <w:szCs w:val="24"/>
        </w:rPr>
        <w:t>1.</w:t>
      </w:r>
      <w:r>
        <w:rPr>
          <w:b/>
          <w:sz w:val="24"/>
          <w:szCs w:val="24"/>
        </w:rPr>
        <w:tab/>
        <w:t>SUMMARY</w:t>
      </w:r>
    </w:p>
    <w:p w:rsidR="00AE32F7" w:rsidRDefault="00AE32F7">
      <w:pPr>
        <w:rPr>
          <w:sz w:val="24"/>
          <w:szCs w:val="24"/>
        </w:rPr>
      </w:pPr>
    </w:p>
    <w:p w:rsidR="00AE32F7" w:rsidRDefault="00B441FB" w:rsidP="002B68E0">
      <w:pPr>
        <w:ind w:left="720"/>
        <w:rPr>
          <w:sz w:val="24"/>
          <w:szCs w:val="24"/>
        </w:rPr>
      </w:pPr>
      <w:r w:rsidRPr="00B441FB">
        <w:rPr>
          <w:sz w:val="24"/>
          <w:szCs w:val="24"/>
        </w:rPr>
        <w:t>This report sets out the proposed political balance of the Council’s Committees and seeks the Counc</w:t>
      </w:r>
      <w:r w:rsidR="0069571B">
        <w:rPr>
          <w:sz w:val="24"/>
          <w:szCs w:val="24"/>
        </w:rPr>
        <w:t>il’s agreement to these</w:t>
      </w:r>
      <w:r w:rsidRPr="00B441FB">
        <w:rPr>
          <w:sz w:val="24"/>
          <w:szCs w:val="24"/>
        </w:rPr>
        <w:t>.</w:t>
      </w:r>
    </w:p>
    <w:p w:rsidR="00AE32F7" w:rsidRDefault="00AE32F7">
      <w:pPr>
        <w:rPr>
          <w:sz w:val="24"/>
          <w:szCs w:val="24"/>
        </w:rPr>
      </w:pPr>
    </w:p>
    <w:p w:rsidR="00AE32F7" w:rsidRDefault="00ED67F6">
      <w:pPr>
        <w:rPr>
          <w:b/>
          <w:sz w:val="24"/>
          <w:szCs w:val="24"/>
        </w:rPr>
      </w:pPr>
      <w:r>
        <w:rPr>
          <w:b/>
          <w:sz w:val="24"/>
          <w:szCs w:val="24"/>
        </w:rPr>
        <w:t>2.</w:t>
      </w:r>
      <w:r>
        <w:rPr>
          <w:b/>
          <w:sz w:val="24"/>
          <w:szCs w:val="24"/>
        </w:rPr>
        <w:tab/>
        <w:t>RECOMMENDATION</w:t>
      </w:r>
      <w:r w:rsidR="0084612F">
        <w:rPr>
          <w:b/>
          <w:sz w:val="24"/>
          <w:szCs w:val="24"/>
        </w:rPr>
        <w:t>S</w:t>
      </w:r>
      <w:r w:rsidR="002E2FA8">
        <w:rPr>
          <w:b/>
          <w:sz w:val="24"/>
          <w:szCs w:val="24"/>
        </w:rPr>
        <w:t>:-</w:t>
      </w:r>
    </w:p>
    <w:p w:rsidR="004043E8" w:rsidRDefault="004043E8">
      <w:pPr>
        <w:rPr>
          <w:b/>
          <w:sz w:val="24"/>
          <w:szCs w:val="24"/>
        </w:rPr>
      </w:pPr>
    </w:p>
    <w:p w:rsidR="00B441FB" w:rsidRDefault="004043E8" w:rsidP="00BD11F0">
      <w:pPr>
        <w:ind w:left="720" w:hanging="720"/>
        <w:rPr>
          <w:sz w:val="24"/>
          <w:szCs w:val="24"/>
        </w:rPr>
      </w:pPr>
      <w:r>
        <w:rPr>
          <w:sz w:val="24"/>
          <w:szCs w:val="24"/>
        </w:rPr>
        <w:tab/>
      </w:r>
      <w:r w:rsidR="00B441FB">
        <w:rPr>
          <w:sz w:val="24"/>
          <w:szCs w:val="24"/>
        </w:rPr>
        <w:t>T</w:t>
      </w:r>
      <w:r w:rsidR="002E2FA8">
        <w:rPr>
          <w:sz w:val="24"/>
          <w:szCs w:val="24"/>
        </w:rPr>
        <w:t xml:space="preserve">hat Council </w:t>
      </w:r>
      <w:r w:rsidR="00B441FB">
        <w:rPr>
          <w:sz w:val="24"/>
          <w:szCs w:val="24"/>
        </w:rPr>
        <w:t>resolves</w:t>
      </w:r>
      <w:r w:rsidR="002E2FA8">
        <w:rPr>
          <w:sz w:val="24"/>
          <w:szCs w:val="24"/>
        </w:rPr>
        <w:t xml:space="preserve"> that</w:t>
      </w:r>
      <w:r w:rsidR="00B441FB">
        <w:rPr>
          <w:sz w:val="24"/>
          <w:szCs w:val="24"/>
        </w:rPr>
        <w:t>:</w:t>
      </w:r>
    </w:p>
    <w:p w:rsidR="00A84A74" w:rsidRDefault="00A84A74" w:rsidP="00BD11F0">
      <w:pPr>
        <w:ind w:left="720" w:hanging="720"/>
        <w:rPr>
          <w:sz w:val="24"/>
          <w:szCs w:val="24"/>
        </w:rPr>
      </w:pPr>
    </w:p>
    <w:p w:rsidR="00B441FB" w:rsidRDefault="00B441FB" w:rsidP="00B441FB">
      <w:pPr>
        <w:pStyle w:val="ListParagraph"/>
        <w:numPr>
          <w:ilvl w:val="0"/>
          <w:numId w:val="4"/>
        </w:numPr>
        <w:rPr>
          <w:sz w:val="24"/>
          <w:szCs w:val="24"/>
        </w:rPr>
      </w:pPr>
      <w:r>
        <w:rPr>
          <w:sz w:val="24"/>
          <w:szCs w:val="24"/>
        </w:rPr>
        <w:t>T</w:t>
      </w:r>
      <w:r w:rsidR="00C5279A">
        <w:rPr>
          <w:sz w:val="24"/>
          <w:szCs w:val="24"/>
        </w:rPr>
        <w:t>he p</w:t>
      </w:r>
      <w:r w:rsidRPr="00B441FB">
        <w:rPr>
          <w:sz w:val="24"/>
          <w:szCs w:val="24"/>
        </w:rPr>
        <w:t xml:space="preserve">olitical balance of the Committees of the Council be agreed as set out in paragraph </w:t>
      </w:r>
      <w:r>
        <w:rPr>
          <w:sz w:val="24"/>
          <w:szCs w:val="24"/>
        </w:rPr>
        <w:t>3.4</w:t>
      </w:r>
      <w:r w:rsidR="00C5279A">
        <w:rPr>
          <w:sz w:val="24"/>
          <w:szCs w:val="24"/>
        </w:rPr>
        <w:t xml:space="preserve"> and Appendix 1</w:t>
      </w:r>
      <w:r w:rsidRPr="00B441FB">
        <w:rPr>
          <w:sz w:val="24"/>
          <w:szCs w:val="24"/>
        </w:rPr>
        <w:t>;</w:t>
      </w:r>
    </w:p>
    <w:p w:rsidR="00A84A74" w:rsidRPr="00B441FB" w:rsidRDefault="00A84A74" w:rsidP="00A84A74">
      <w:pPr>
        <w:pStyle w:val="ListParagraph"/>
        <w:ind w:left="1440"/>
        <w:rPr>
          <w:sz w:val="24"/>
          <w:szCs w:val="24"/>
        </w:rPr>
      </w:pPr>
    </w:p>
    <w:p w:rsidR="00BF4986" w:rsidRDefault="00A84A74" w:rsidP="00B441FB">
      <w:pPr>
        <w:pStyle w:val="ListParagraph"/>
        <w:numPr>
          <w:ilvl w:val="0"/>
          <w:numId w:val="4"/>
        </w:numPr>
        <w:rPr>
          <w:sz w:val="24"/>
          <w:szCs w:val="24"/>
        </w:rPr>
      </w:pPr>
      <w:r>
        <w:rPr>
          <w:sz w:val="24"/>
          <w:szCs w:val="24"/>
        </w:rPr>
        <w:t>That i</w:t>
      </w:r>
      <w:r w:rsidR="002E2FA8" w:rsidRPr="00B441FB">
        <w:rPr>
          <w:sz w:val="24"/>
          <w:szCs w:val="24"/>
        </w:rPr>
        <w:t>n accordance with s17 of the Local Governmen</w:t>
      </w:r>
      <w:r w:rsidR="001339CA" w:rsidRPr="00B441FB">
        <w:rPr>
          <w:sz w:val="24"/>
          <w:szCs w:val="24"/>
        </w:rPr>
        <w:t>t and Housing Act 1989</w:t>
      </w:r>
      <w:r w:rsidR="002E2FA8" w:rsidRPr="00B441FB">
        <w:rPr>
          <w:sz w:val="24"/>
          <w:szCs w:val="24"/>
        </w:rPr>
        <w:t xml:space="preserve">, appointments to committees shall not be in accordance with s15 and </w:t>
      </w:r>
      <w:r w:rsidR="001339CA" w:rsidRPr="00B441FB">
        <w:rPr>
          <w:sz w:val="24"/>
          <w:szCs w:val="24"/>
        </w:rPr>
        <w:t>s16 of that act</w:t>
      </w:r>
      <w:r w:rsidR="002E2FA8" w:rsidRPr="00B441FB">
        <w:rPr>
          <w:sz w:val="24"/>
          <w:szCs w:val="24"/>
        </w:rPr>
        <w:t xml:space="preserve"> </w:t>
      </w:r>
      <w:r w:rsidR="00390225" w:rsidRPr="00B441FB">
        <w:rPr>
          <w:sz w:val="24"/>
          <w:szCs w:val="24"/>
        </w:rPr>
        <w:t>but in accordance with p</w:t>
      </w:r>
      <w:r w:rsidR="00B441FB" w:rsidRPr="00B441FB">
        <w:rPr>
          <w:sz w:val="24"/>
          <w:szCs w:val="24"/>
        </w:rPr>
        <w:t xml:space="preserve">aragraph 3.4 </w:t>
      </w:r>
      <w:r w:rsidR="00C5279A">
        <w:rPr>
          <w:sz w:val="24"/>
          <w:szCs w:val="24"/>
        </w:rPr>
        <w:t xml:space="preserve">and Appendix 1 </w:t>
      </w:r>
      <w:r w:rsidR="00B441FB" w:rsidRPr="00B441FB">
        <w:rPr>
          <w:sz w:val="24"/>
          <w:szCs w:val="24"/>
        </w:rPr>
        <w:t>of this report.</w:t>
      </w:r>
    </w:p>
    <w:p w:rsidR="00A84A74" w:rsidRPr="00A84A74" w:rsidRDefault="00A84A74" w:rsidP="00A84A74">
      <w:pPr>
        <w:rPr>
          <w:sz w:val="24"/>
          <w:szCs w:val="24"/>
        </w:rPr>
      </w:pPr>
    </w:p>
    <w:p w:rsidR="00A84A74" w:rsidRDefault="00A84A74" w:rsidP="00A84A74">
      <w:pPr>
        <w:numPr>
          <w:ilvl w:val="0"/>
          <w:numId w:val="4"/>
        </w:numPr>
        <w:rPr>
          <w:sz w:val="24"/>
          <w:szCs w:val="24"/>
        </w:rPr>
      </w:pPr>
      <w:r>
        <w:rPr>
          <w:sz w:val="24"/>
          <w:szCs w:val="24"/>
        </w:rPr>
        <w:t>That Council approves the appointment of Chairs to committees where appropriate.</w:t>
      </w:r>
    </w:p>
    <w:p w:rsidR="00A84A74" w:rsidRPr="00B441FB" w:rsidRDefault="00A84A74" w:rsidP="00A84A74">
      <w:pPr>
        <w:pStyle w:val="ListParagraph"/>
        <w:ind w:left="1440"/>
        <w:rPr>
          <w:sz w:val="24"/>
          <w:szCs w:val="24"/>
        </w:rPr>
      </w:pPr>
    </w:p>
    <w:p w:rsidR="00AE32F7" w:rsidRDefault="002E2FA8" w:rsidP="00B441FB">
      <w:pPr>
        <w:ind w:left="720" w:hanging="720"/>
        <w:rPr>
          <w:sz w:val="24"/>
          <w:szCs w:val="24"/>
        </w:rPr>
      </w:pPr>
      <w:r>
        <w:rPr>
          <w:sz w:val="24"/>
          <w:szCs w:val="24"/>
        </w:rPr>
        <w:t xml:space="preserve"> </w:t>
      </w:r>
    </w:p>
    <w:p w:rsidR="00AE32F7" w:rsidRDefault="00AE32F7">
      <w:pPr>
        <w:rPr>
          <w:b/>
          <w:sz w:val="24"/>
          <w:szCs w:val="24"/>
        </w:rPr>
      </w:pPr>
      <w:r>
        <w:rPr>
          <w:b/>
          <w:sz w:val="24"/>
          <w:szCs w:val="24"/>
        </w:rPr>
        <w:t>3.        BACKGROUND</w:t>
      </w:r>
    </w:p>
    <w:p w:rsidR="00AE32F7" w:rsidRDefault="00AE32F7">
      <w:pPr>
        <w:rPr>
          <w:sz w:val="24"/>
          <w:szCs w:val="24"/>
        </w:rPr>
      </w:pPr>
    </w:p>
    <w:p w:rsidR="005F091D" w:rsidRPr="005F091D" w:rsidRDefault="008E2868" w:rsidP="00D46724">
      <w:pPr>
        <w:ind w:left="709" w:hanging="709"/>
        <w:rPr>
          <w:rFonts w:cs="Arial"/>
          <w:sz w:val="24"/>
          <w:szCs w:val="24"/>
          <w:u w:val="single"/>
          <w:lang w:eastAsia="en-US"/>
        </w:rPr>
      </w:pPr>
      <w:r>
        <w:rPr>
          <w:sz w:val="24"/>
          <w:szCs w:val="24"/>
        </w:rPr>
        <w:t>3.1</w:t>
      </w:r>
      <w:r w:rsidRPr="008E2868">
        <w:t xml:space="preserve"> </w:t>
      </w:r>
      <w:r w:rsidR="00D46724">
        <w:tab/>
      </w:r>
      <w:r w:rsidR="000726D1">
        <w:rPr>
          <w:rFonts w:cs="Arial"/>
          <w:sz w:val="24"/>
          <w:szCs w:val="24"/>
          <w:lang w:eastAsia="en-US"/>
        </w:rPr>
        <w:t>T</w:t>
      </w:r>
      <w:r w:rsidR="005F091D" w:rsidRPr="005F091D">
        <w:rPr>
          <w:rFonts w:cs="Arial"/>
          <w:sz w:val="24"/>
          <w:szCs w:val="24"/>
          <w:lang w:eastAsia="en-US"/>
        </w:rPr>
        <w:t>he political ba</w:t>
      </w:r>
      <w:r w:rsidR="00FC3E90">
        <w:rPr>
          <w:rFonts w:cs="Arial"/>
          <w:sz w:val="24"/>
          <w:szCs w:val="24"/>
          <w:lang w:eastAsia="en-US"/>
        </w:rPr>
        <w:t>lance of the Council is</w:t>
      </w:r>
      <w:r w:rsidR="00F119AD">
        <w:rPr>
          <w:rFonts w:cs="Arial"/>
          <w:sz w:val="24"/>
          <w:szCs w:val="24"/>
          <w:lang w:eastAsia="en-US"/>
        </w:rPr>
        <w:t>:-</w:t>
      </w:r>
    </w:p>
    <w:p w:rsidR="005F091D" w:rsidRPr="005F091D" w:rsidRDefault="005F091D" w:rsidP="005F091D">
      <w:pPr>
        <w:jc w:val="left"/>
        <w:rPr>
          <w:rFonts w:eastAsia="Calibri" w:cs="Arial"/>
          <w:sz w:val="24"/>
          <w:szCs w:val="24"/>
          <w:lang w:eastAsia="en-US"/>
        </w:rPr>
      </w:pPr>
      <w:r w:rsidRPr="005F091D">
        <w:rPr>
          <w:rFonts w:eastAsia="Calibri" w:cs="Arial"/>
          <w:sz w:val="24"/>
          <w:szCs w:val="24"/>
          <w:lang w:eastAsia="en-US"/>
        </w:rPr>
        <w:t> </w:t>
      </w:r>
    </w:p>
    <w:tbl>
      <w:tblPr>
        <w:tblW w:w="0" w:type="auto"/>
        <w:tblInd w:w="817" w:type="dxa"/>
        <w:tblCellMar>
          <w:left w:w="0" w:type="dxa"/>
          <w:right w:w="0" w:type="dxa"/>
        </w:tblCellMar>
        <w:tblLook w:val="04A0" w:firstRow="1" w:lastRow="0" w:firstColumn="1" w:lastColumn="0" w:noHBand="0" w:noVBand="1"/>
      </w:tblPr>
      <w:tblGrid>
        <w:gridCol w:w="4289"/>
        <w:gridCol w:w="3900"/>
      </w:tblGrid>
      <w:tr w:rsidR="005F091D" w:rsidRPr="005F091D" w:rsidTr="00181586">
        <w:tc>
          <w:tcPr>
            <w:tcW w:w="42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F091D" w:rsidRPr="005F091D" w:rsidRDefault="00F119AD" w:rsidP="005F091D">
            <w:pPr>
              <w:jc w:val="left"/>
              <w:rPr>
                <w:rFonts w:eastAsia="Calibri" w:cs="Arial"/>
                <w:sz w:val="24"/>
                <w:szCs w:val="24"/>
                <w:lang w:eastAsia="en-US"/>
              </w:rPr>
            </w:pPr>
            <w:r w:rsidRPr="005F091D">
              <w:rPr>
                <w:rFonts w:eastAsia="Calibri" w:cs="Arial"/>
                <w:sz w:val="24"/>
                <w:szCs w:val="24"/>
                <w:lang w:eastAsia="en-US"/>
              </w:rPr>
              <w:t>Labour</w:t>
            </w:r>
          </w:p>
        </w:tc>
        <w:tc>
          <w:tcPr>
            <w:tcW w:w="39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F091D" w:rsidRPr="005F091D" w:rsidRDefault="00181586" w:rsidP="00F119AD">
            <w:pPr>
              <w:jc w:val="left"/>
              <w:rPr>
                <w:rFonts w:eastAsia="Calibri" w:cs="Arial"/>
                <w:sz w:val="24"/>
                <w:szCs w:val="24"/>
                <w:lang w:eastAsia="en-US"/>
              </w:rPr>
            </w:pPr>
            <w:r>
              <w:rPr>
                <w:rFonts w:eastAsia="Calibri" w:cs="Arial"/>
                <w:sz w:val="24"/>
                <w:szCs w:val="24"/>
                <w:lang w:eastAsia="en-US"/>
              </w:rPr>
              <w:t>13</w:t>
            </w:r>
          </w:p>
        </w:tc>
      </w:tr>
      <w:tr w:rsidR="005F091D" w:rsidRPr="005F091D" w:rsidTr="00181586">
        <w:tc>
          <w:tcPr>
            <w:tcW w:w="42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F091D" w:rsidRPr="005F091D" w:rsidRDefault="00A31449" w:rsidP="005F091D">
            <w:pPr>
              <w:jc w:val="left"/>
              <w:rPr>
                <w:rFonts w:eastAsia="Calibri" w:cs="Arial"/>
                <w:sz w:val="24"/>
                <w:szCs w:val="24"/>
                <w:lang w:eastAsia="en-US"/>
              </w:rPr>
            </w:pPr>
            <w:r>
              <w:rPr>
                <w:rFonts w:eastAsia="Calibri" w:cs="Arial"/>
                <w:sz w:val="24"/>
                <w:szCs w:val="24"/>
                <w:lang w:eastAsia="en-US"/>
              </w:rPr>
              <w:t>Mansfield Independents</w:t>
            </w:r>
          </w:p>
        </w:tc>
        <w:tc>
          <w:tcPr>
            <w:tcW w:w="3900" w:type="dxa"/>
            <w:tcBorders>
              <w:top w:val="nil"/>
              <w:left w:val="nil"/>
              <w:bottom w:val="single" w:sz="8" w:space="0" w:color="auto"/>
              <w:right w:val="single" w:sz="8" w:space="0" w:color="auto"/>
            </w:tcBorders>
            <w:tcMar>
              <w:top w:w="0" w:type="dxa"/>
              <w:left w:w="108" w:type="dxa"/>
              <w:bottom w:w="0" w:type="dxa"/>
              <w:right w:w="108" w:type="dxa"/>
            </w:tcMar>
            <w:hideMark/>
          </w:tcPr>
          <w:p w:rsidR="005F091D" w:rsidRPr="005F091D" w:rsidRDefault="005F091D" w:rsidP="005F091D">
            <w:pPr>
              <w:jc w:val="left"/>
              <w:rPr>
                <w:rFonts w:eastAsia="Calibri" w:cs="Arial"/>
                <w:sz w:val="24"/>
                <w:szCs w:val="24"/>
                <w:lang w:eastAsia="en-US"/>
              </w:rPr>
            </w:pPr>
            <w:r w:rsidRPr="005F091D">
              <w:rPr>
                <w:rFonts w:eastAsia="Calibri" w:cs="Arial"/>
                <w:sz w:val="24"/>
                <w:szCs w:val="24"/>
                <w:lang w:eastAsia="en-US"/>
              </w:rPr>
              <w:t>1</w:t>
            </w:r>
            <w:r w:rsidR="00181586">
              <w:rPr>
                <w:rFonts w:eastAsia="Calibri" w:cs="Arial"/>
                <w:sz w:val="24"/>
                <w:szCs w:val="24"/>
                <w:lang w:eastAsia="en-US"/>
              </w:rPr>
              <w:t>4</w:t>
            </w:r>
          </w:p>
        </w:tc>
      </w:tr>
      <w:tr w:rsidR="005F091D" w:rsidRPr="005F091D" w:rsidTr="00181586">
        <w:tc>
          <w:tcPr>
            <w:tcW w:w="42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F091D" w:rsidRPr="005F091D" w:rsidRDefault="00C5279A" w:rsidP="005F091D">
            <w:pPr>
              <w:jc w:val="left"/>
              <w:rPr>
                <w:rFonts w:eastAsia="Calibri" w:cs="Arial"/>
                <w:sz w:val="24"/>
                <w:szCs w:val="24"/>
                <w:lang w:eastAsia="en-US"/>
              </w:rPr>
            </w:pPr>
            <w:r>
              <w:rPr>
                <w:rFonts w:eastAsia="Calibri" w:cs="Arial"/>
                <w:sz w:val="24"/>
                <w:szCs w:val="24"/>
                <w:lang w:eastAsia="en-US"/>
              </w:rPr>
              <w:t>I</w:t>
            </w:r>
            <w:r w:rsidR="002E2FA8">
              <w:rPr>
                <w:rFonts w:eastAsia="Calibri" w:cs="Arial"/>
                <w:sz w:val="24"/>
                <w:szCs w:val="24"/>
                <w:lang w:eastAsia="en-US"/>
              </w:rPr>
              <w:t>ndependent</w:t>
            </w:r>
          </w:p>
        </w:tc>
        <w:tc>
          <w:tcPr>
            <w:tcW w:w="3900" w:type="dxa"/>
            <w:tcBorders>
              <w:top w:val="nil"/>
              <w:left w:val="nil"/>
              <w:bottom w:val="single" w:sz="8" w:space="0" w:color="auto"/>
              <w:right w:val="single" w:sz="8" w:space="0" w:color="auto"/>
            </w:tcBorders>
            <w:tcMar>
              <w:top w:w="0" w:type="dxa"/>
              <w:left w:w="108" w:type="dxa"/>
              <w:bottom w:w="0" w:type="dxa"/>
              <w:right w:w="108" w:type="dxa"/>
            </w:tcMar>
            <w:hideMark/>
          </w:tcPr>
          <w:p w:rsidR="005F091D" w:rsidRPr="005F091D" w:rsidRDefault="002E2FA8" w:rsidP="005F091D">
            <w:pPr>
              <w:jc w:val="left"/>
              <w:rPr>
                <w:rFonts w:eastAsia="Calibri" w:cs="Arial"/>
                <w:sz w:val="24"/>
                <w:szCs w:val="24"/>
                <w:lang w:eastAsia="en-US"/>
              </w:rPr>
            </w:pPr>
            <w:r>
              <w:rPr>
                <w:rFonts w:eastAsia="Calibri" w:cs="Arial"/>
                <w:sz w:val="24"/>
                <w:szCs w:val="24"/>
                <w:lang w:eastAsia="en-US"/>
              </w:rPr>
              <w:t> </w:t>
            </w:r>
            <w:r w:rsidR="00181586">
              <w:rPr>
                <w:rFonts w:eastAsia="Calibri" w:cs="Arial"/>
                <w:sz w:val="24"/>
                <w:szCs w:val="24"/>
                <w:lang w:eastAsia="en-US"/>
              </w:rPr>
              <w:t>7</w:t>
            </w:r>
          </w:p>
        </w:tc>
      </w:tr>
      <w:tr w:rsidR="00A95EE3" w:rsidRPr="005F091D" w:rsidTr="00181586">
        <w:tc>
          <w:tcPr>
            <w:tcW w:w="428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95EE3" w:rsidRDefault="00A95EE3" w:rsidP="005F091D">
            <w:pPr>
              <w:jc w:val="left"/>
              <w:rPr>
                <w:rFonts w:eastAsia="Calibri" w:cs="Arial"/>
                <w:sz w:val="24"/>
                <w:szCs w:val="24"/>
                <w:lang w:eastAsia="en-US"/>
              </w:rPr>
            </w:pPr>
            <w:r>
              <w:rPr>
                <w:rFonts w:eastAsia="Calibri" w:cs="Arial"/>
                <w:sz w:val="24"/>
                <w:szCs w:val="24"/>
                <w:lang w:eastAsia="en-US"/>
              </w:rPr>
              <w:t>Conservative</w:t>
            </w:r>
          </w:p>
        </w:tc>
        <w:tc>
          <w:tcPr>
            <w:tcW w:w="3900" w:type="dxa"/>
            <w:tcBorders>
              <w:top w:val="nil"/>
              <w:left w:val="nil"/>
              <w:bottom w:val="single" w:sz="8" w:space="0" w:color="auto"/>
              <w:right w:val="single" w:sz="8" w:space="0" w:color="auto"/>
            </w:tcBorders>
            <w:tcMar>
              <w:top w:w="0" w:type="dxa"/>
              <w:left w:w="108" w:type="dxa"/>
              <w:bottom w:w="0" w:type="dxa"/>
              <w:right w:w="108" w:type="dxa"/>
            </w:tcMar>
          </w:tcPr>
          <w:p w:rsidR="00A95EE3" w:rsidRDefault="00A95EE3" w:rsidP="005F091D">
            <w:pPr>
              <w:jc w:val="left"/>
              <w:rPr>
                <w:rFonts w:eastAsia="Calibri" w:cs="Arial"/>
                <w:sz w:val="24"/>
                <w:szCs w:val="24"/>
                <w:lang w:eastAsia="en-US"/>
              </w:rPr>
            </w:pPr>
            <w:r>
              <w:rPr>
                <w:rFonts w:eastAsia="Calibri" w:cs="Arial"/>
                <w:sz w:val="24"/>
                <w:szCs w:val="24"/>
                <w:lang w:eastAsia="en-US"/>
              </w:rPr>
              <w:t xml:space="preserve"> 2</w:t>
            </w:r>
          </w:p>
        </w:tc>
      </w:tr>
      <w:tr w:rsidR="005F091D" w:rsidRPr="005F091D" w:rsidTr="00181586">
        <w:tc>
          <w:tcPr>
            <w:tcW w:w="42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F091D" w:rsidRPr="00A95EE3" w:rsidRDefault="00A95EE3" w:rsidP="005F091D">
            <w:pPr>
              <w:jc w:val="left"/>
              <w:rPr>
                <w:rFonts w:eastAsia="Calibri" w:cs="Arial"/>
                <w:b/>
                <w:sz w:val="24"/>
                <w:szCs w:val="24"/>
                <w:lang w:eastAsia="en-US"/>
              </w:rPr>
            </w:pPr>
            <w:r w:rsidRPr="00A95EE3">
              <w:rPr>
                <w:rFonts w:eastAsia="Calibri" w:cs="Arial"/>
                <w:b/>
                <w:sz w:val="24"/>
                <w:szCs w:val="24"/>
                <w:lang w:eastAsia="en-US"/>
              </w:rPr>
              <w:t>Total</w:t>
            </w:r>
          </w:p>
        </w:tc>
        <w:tc>
          <w:tcPr>
            <w:tcW w:w="3900" w:type="dxa"/>
            <w:tcBorders>
              <w:top w:val="nil"/>
              <w:left w:val="nil"/>
              <w:bottom w:val="single" w:sz="8" w:space="0" w:color="auto"/>
              <w:right w:val="single" w:sz="8" w:space="0" w:color="auto"/>
            </w:tcBorders>
            <w:tcMar>
              <w:top w:w="0" w:type="dxa"/>
              <w:left w:w="108" w:type="dxa"/>
              <w:bottom w:w="0" w:type="dxa"/>
              <w:right w:w="108" w:type="dxa"/>
            </w:tcMar>
            <w:hideMark/>
          </w:tcPr>
          <w:p w:rsidR="005F091D" w:rsidRPr="00A95EE3" w:rsidRDefault="00593D15" w:rsidP="00A95EE3">
            <w:pPr>
              <w:jc w:val="left"/>
              <w:rPr>
                <w:rFonts w:eastAsia="Calibri" w:cs="Arial"/>
                <w:b/>
                <w:sz w:val="24"/>
                <w:szCs w:val="24"/>
                <w:lang w:eastAsia="en-US"/>
              </w:rPr>
            </w:pPr>
            <w:r>
              <w:rPr>
                <w:rFonts w:eastAsia="Calibri" w:cs="Arial"/>
                <w:sz w:val="24"/>
                <w:szCs w:val="24"/>
                <w:lang w:eastAsia="en-US"/>
              </w:rPr>
              <w:t> </w:t>
            </w:r>
            <w:r w:rsidR="00A95EE3" w:rsidRPr="00A95EE3">
              <w:rPr>
                <w:rFonts w:eastAsia="Calibri" w:cs="Arial"/>
                <w:b/>
                <w:sz w:val="24"/>
                <w:szCs w:val="24"/>
                <w:lang w:eastAsia="en-US"/>
              </w:rPr>
              <w:t>36</w:t>
            </w:r>
          </w:p>
        </w:tc>
      </w:tr>
    </w:tbl>
    <w:p w:rsidR="008252C0" w:rsidRPr="007E5EB7" w:rsidRDefault="008252C0" w:rsidP="00F816A5">
      <w:pPr>
        <w:jc w:val="left"/>
        <w:rPr>
          <w:rFonts w:eastAsia="Calibri" w:cs="Arial"/>
          <w:sz w:val="24"/>
          <w:szCs w:val="24"/>
          <w:lang w:eastAsia="en-US"/>
        </w:rPr>
      </w:pPr>
    </w:p>
    <w:p w:rsidR="00D2763C" w:rsidRDefault="00D2763C" w:rsidP="001B0B60">
      <w:pPr>
        <w:tabs>
          <w:tab w:val="left" w:pos="720"/>
        </w:tabs>
        <w:ind w:left="720" w:hanging="720"/>
        <w:rPr>
          <w:sz w:val="24"/>
          <w:szCs w:val="24"/>
        </w:rPr>
      </w:pPr>
    </w:p>
    <w:p w:rsidR="00181586" w:rsidRDefault="00181586" w:rsidP="00181586">
      <w:pPr>
        <w:ind w:left="720" w:hanging="720"/>
        <w:rPr>
          <w:sz w:val="24"/>
          <w:szCs w:val="24"/>
        </w:rPr>
      </w:pPr>
      <w:r w:rsidRPr="00181586">
        <w:rPr>
          <w:sz w:val="24"/>
          <w:szCs w:val="24"/>
        </w:rPr>
        <w:t xml:space="preserve">3.2 </w:t>
      </w:r>
      <w:r>
        <w:rPr>
          <w:sz w:val="24"/>
          <w:szCs w:val="24"/>
        </w:rPr>
        <w:tab/>
      </w:r>
      <w:r w:rsidRPr="00181586">
        <w:rPr>
          <w:sz w:val="24"/>
          <w:szCs w:val="24"/>
        </w:rPr>
        <w:t>The Act makes it a statutory requirement that where a local authority has membership divided into political groups, unless there is a decision to the contrary as may be prescribed by regulations made by the Secretary of State and taken with no members voting against, it must ensure that the allocation of seats on Committees is in accordance with the criteria outlined in Section 15 of the Act. These criteria are:-</w:t>
      </w:r>
    </w:p>
    <w:p w:rsidR="00181586" w:rsidRPr="00181586" w:rsidRDefault="00181586" w:rsidP="00181586">
      <w:pPr>
        <w:ind w:left="720" w:hanging="720"/>
        <w:rPr>
          <w:sz w:val="24"/>
          <w:szCs w:val="24"/>
        </w:rPr>
      </w:pPr>
    </w:p>
    <w:p w:rsidR="00181586" w:rsidRPr="00181586" w:rsidRDefault="00181586" w:rsidP="00181586">
      <w:pPr>
        <w:ind w:left="720"/>
        <w:rPr>
          <w:sz w:val="24"/>
          <w:szCs w:val="24"/>
        </w:rPr>
      </w:pPr>
      <w:r w:rsidRPr="00181586">
        <w:rPr>
          <w:sz w:val="24"/>
          <w:szCs w:val="24"/>
        </w:rPr>
        <w:t xml:space="preserve">(a) </w:t>
      </w:r>
      <w:proofErr w:type="gramStart"/>
      <w:r w:rsidRPr="00181586">
        <w:rPr>
          <w:sz w:val="24"/>
          <w:szCs w:val="24"/>
        </w:rPr>
        <w:t>that</w:t>
      </w:r>
      <w:proofErr w:type="gramEnd"/>
      <w:r w:rsidRPr="00181586">
        <w:rPr>
          <w:sz w:val="24"/>
          <w:szCs w:val="24"/>
        </w:rPr>
        <w:t xml:space="preserve"> not all the seats on the body are allocated to the same political group;</w:t>
      </w:r>
    </w:p>
    <w:p w:rsidR="00181586" w:rsidRDefault="00181586" w:rsidP="00181586">
      <w:pPr>
        <w:ind w:left="720"/>
        <w:rPr>
          <w:sz w:val="24"/>
          <w:szCs w:val="24"/>
        </w:rPr>
      </w:pPr>
    </w:p>
    <w:p w:rsidR="00181586" w:rsidRPr="00181586" w:rsidRDefault="00181586" w:rsidP="00181586">
      <w:pPr>
        <w:ind w:left="720"/>
        <w:rPr>
          <w:sz w:val="24"/>
          <w:szCs w:val="24"/>
        </w:rPr>
      </w:pPr>
      <w:r w:rsidRPr="00181586">
        <w:rPr>
          <w:sz w:val="24"/>
          <w:szCs w:val="24"/>
        </w:rPr>
        <w:t xml:space="preserve">(b) </w:t>
      </w:r>
      <w:proofErr w:type="gramStart"/>
      <w:r w:rsidRPr="00181586">
        <w:rPr>
          <w:sz w:val="24"/>
          <w:szCs w:val="24"/>
        </w:rPr>
        <w:t>that</w:t>
      </w:r>
      <w:proofErr w:type="gramEnd"/>
      <w:r w:rsidRPr="00181586">
        <w:rPr>
          <w:sz w:val="24"/>
          <w:szCs w:val="24"/>
        </w:rPr>
        <w:t xml:space="preserve"> the majority of the seats on the body is allocated to a particular political group if the number of persons belonging to that group is a majority of the authority’s membership;</w:t>
      </w:r>
    </w:p>
    <w:p w:rsidR="00181586" w:rsidRDefault="00181586" w:rsidP="00181586">
      <w:pPr>
        <w:ind w:left="720" w:hanging="720"/>
        <w:rPr>
          <w:sz w:val="24"/>
          <w:szCs w:val="24"/>
        </w:rPr>
      </w:pPr>
    </w:p>
    <w:p w:rsidR="00181586" w:rsidRPr="00181586" w:rsidRDefault="00181586" w:rsidP="00181586">
      <w:pPr>
        <w:ind w:left="720"/>
        <w:rPr>
          <w:sz w:val="24"/>
          <w:szCs w:val="24"/>
        </w:rPr>
      </w:pPr>
      <w:r w:rsidRPr="00181586">
        <w:rPr>
          <w:sz w:val="24"/>
          <w:szCs w:val="24"/>
        </w:rPr>
        <w:t>(c) subject to paragraphs (a) and (b) above, that the number of seats on the ordinary committees of a relevant authority which are allocated to each political group bears the same proportion to the total of all the seats on the ordinary committees of that authority as is borne by the number of members of that group to the membership of the authority; and</w:t>
      </w:r>
    </w:p>
    <w:p w:rsidR="00181586" w:rsidRDefault="00181586" w:rsidP="00181586">
      <w:pPr>
        <w:ind w:left="720" w:hanging="720"/>
        <w:rPr>
          <w:sz w:val="24"/>
          <w:szCs w:val="24"/>
        </w:rPr>
      </w:pPr>
    </w:p>
    <w:p w:rsidR="00181586" w:rsidRDefault="00181586" w:rsidP="00181586">
      <w:pPr>
        <w:ind w:left="720"/>
        <w:rPr>
          <w:sz w:val="24"/>
          <w:szCs w:val="24"/>
        </w:rPr>
      </w:pPr>
      <w:r w:rsidRPr="00181586">
        <w:rPr>
          <w:sz w:val="24"/>
          <w:szCs w:val="24"/>
        </w:rPr>
        <w:t>(d) subject to paragraphs (a) to (c) above, that the number of the seats on the body which are allocated to each political group bears the same proportion to the number of all the seats on that body as is borne by the number of members of that group to the membership of the authority.</w:t>
      </w:r>
    </w:p>
    <w:p w:rsidR="00181586" w:rsidRPr="00181586" w:rsidRDefault="00181586" w:rsidP="00181586">
      <w:pPr>
        <w:ind w:left="720"/>
        <w:rPr>
          <w:sz w:val="24"/>
          <w:szCs w:val="24"/>
        </w:rPr>
      </w:pPr>
    </w:p>
    <w:p w:rsidR="00181586" w:rsidRPr="00181586" w:rsidRDefault="00181586" w:rsidP="00075AFD">
      <w:pPr>
        <w:ind w:left="720" w:hanging="720"/>
        <w:rPr>
          <w:sz w:val="24"/>
          <w:szCs w:val="24"/>
        </w:rPr>
      </w:pPr>
      <w:r w:rsidRPr="00181586">
        <w:rPr>
          <w:sz w:val="24"/>
          <w:szCs w:val="24"/>
        </w:rPr>
        <w:t xml:space="preserve">3.3 </w:t>
      </w:r>
      <w:r>
        <w:rPr>
          <w:sz w:val="24"/>
          <w:szCs w:val="24"/>
        </w:rPr>
        <w:tab/>
      </w:r>
      <w:r w:rsidRPr="00181586">
        <w:rPr>
          <w:sz w:val="24"/>
          <w:szCs w:val="24"/>
        </w:rPr>
        <w:t>In addition a modification to the Act has provided that, following the allocation of seats in accordance with political balance, the Council shall then, in respect of any seats that remain unallocated, appoint to those seats Members who are not part of a p</w:t>
      </w:r>
      <w:r w:rsidR="00075AFD">
        <w:rPr>
          <w:sz w:val="24"/>
          <w:szCs w:val="24"/>
        </w:rPr>
        <w:t>olitical group. The chart at Appendix 1 shows</w:t>
      </w:r>
      <w:r w:rsidRPr="00181586">
        <w:rPr>
          <w:sz w:val="24"/>
          <w:szCs w:val="24"/>
        </w:rPr>
        <w:t xml:space="preserve"> the allocation of seats. This has been done first to political groups and then the unallocated seats have been allocated to Independent Members. As this has been done in accordance with s 16 of the Local Government and Housing Act 1989 there is no requirement for the Council to approve the allocation, with no Member voting against.</w:t>
      </w:r>
    </w:p>
    <w:p w:rsidR="00181586" w:rsidRDefault="00181586" w:rsidP="00181586">
      <w:pPr>
        <w:ind w:left="720" w:hanging="720"/>
        <w:rPr>
          <w:sz w:val="24"/>
          <w:szCs w:val="24"/>
        </w:rPr>
      </w:pPr>
    </w:p>
    <w:p w:rsidR="00181586" w:rsidRPr="00181586" w:rsidRDefault="00075AFD" w:rsidP="00181586">
      <w:pPr>
        <w:ind w:left="720" w:hanging="720"/>
        <w:rPr>
          <w:sz w:val="24"/>
          <w:szCs w:val="24"/>
        </w:rPr>
      </w:pPr>
      <w:r>
        <w:rPr>
          <w:sz w:val="24"/>
          <w:szCs w:val="24"/>
        </w:rPr>
        <w:t>3.4</w:t>
      </w:r>
      <w:r w:rsidR="00181586" w:rsidRPr="00181586">
        <w:rPr>
          <w:sz w:val="24"/>
          <w:szCs w:val="24"/>
        </w:rPr>
        <w:t xml:space="preserve"> </w:t>
      </w:r>
      <w:r w:rsidR="00181586">
        <w:rPr>
          <w:sz w:val="24"/>
          <w:szCs w:val="24"/>
        </w:rPr>
        <w:tab/>
      </w:r>
      <w:r w:rsidR="00181586" w:rsidRPr="00181586">
        <w:rPr>
          <w:sz w:val="24"/>
          <w:szCs w:val="24"/>
        </w:rPr>
        <w:t>Council should note that the Health and Safety Committee and the Joint Consultative Committee are not formal committees of the Council for the purposes of the Local Government Act 1972. However appointments to those Committees will reflect the membership balance of the Council.</w:t>
      </w:r>
    </w:p>
    <w:p w:rsidR="00181586" w:rsidRDefault="00181586" w:rsidP="00181586">
      <w:pPr>
        <w:ind w:left="720" w:hanging="720"/>
        <w:rPr>
          <w:sz w:val="24"/>
          <w:szCs w:val="24"/>
        </w:rPr>
      </w:pPr>
    </w:p>
    <w:p w:rsidR="00181586" w:rsidRDefault="00075AFD" w:rsidP="00075AFD">
      <w:pPr>
        <w:ind w:left="720" w:hanging="720"/>
        <w:rPr>
          <w:sz w:val="24"/>
          <w:szCs w:val="24"/>
        </w:rPr>
      </w:pPr>
      <w:r>
        <w:rPr>
          <w:sz w:val="24"/>
          <w:szCs w:val="24"/>
        </w:rPr>
        <w:t xml:space="preserve">3.5 </w:t>
      </w:r>
      <w:r w:rsidR="00181586" w:rsidRPr="00181586">
        <w:rPr>
          <w:sz w:val="24"/>
          <w:szCs w:val="24"/>
        </w:rPr>
        <w:t xml:space="preserve"> </w:t>
      </w:r>
      <w:r>
        <w:rPr>
          <w:sz w:val="24"/>
          <w:szCs w:val="24"/>
        </w:rPr>
        <w:tab/>
      </w:r>
      <w:r w:rsidR="00181586" w:rsidRPr="00181586">
        <w:rPr>
          <w:sz w:val="24"/>
          <w:szCs w:val="24"/>
        </w:rPr>
        <w:t>Directly Elected Mayors were introduced by the Local Government Act 2000 as amended by the Localism Act 2011. Section 9 of the Local Government Act 2000 provides:</w:t>
      </w:r>
    </w:p>
    <w:p w:rsidR="00181586" w:rsidRPr="00181586" w:rsidRDefault="00181586" w:rsidP="00181586">
      <w:pPr>
        <w:ind w:left="720"/>
        <w:rPr>
          <w:sz w:val="24"/>
          <w:szCs w:val="24"/>
        </w:rPr>
      </w:pPr>
    </w:p>
    <w:p w:rsidR="00181586" w:rsidRDefault="00181586" w:rsidP="00181586">
      <w:pPr>
        <w:pStyle w:val="ListParagraph"/>
        <w:numPr>
          <w:ilvl w:val="0"/>
          <w:numId w:val="5"/>
        </w:numPr>
        <w:rPr>
          <w:sz w:val="24"/>
          <w:szCs w:val="24"/>
        </w:rPr>
      </w:pPr>
      <w:r w:rsidRPr="00181586">
        <w:rPr>
          <w:sz w:val="24"/>
          <w:szCs w:val="24"/>
        </w:rPr>
        <w:t>In this Part “elected mayor”, in relation to a local authority, means an individual elected as mayor of the authority by the local government electors for the authority's area in accordance with the provisions made by or under this Part.</w:t>
      </w:r>
    </w:p>
    <w:p w:rsidR="008252C0" w:rsidRPr="00181586" w:rsidRDefault="008252C0" w:rsidP="008252C0">
      <w:pPr>
        <w:pStyle w:val="ListParagraph"/>
        <w:ind w:left="1128"/>
        <w:rPr>
          <w:sz w:val="24"/>
          <w:szCs w:val="24"/>
        </w:rPr>
      </w:pPr>
    </w:p>
    <w:p w:rsidR="00181586" w:rsidRPr="008252C0" w:rsidRDefault="00181586" w:rsidP="008252C0">
      <w:pPr>
        <w:pStyle w:val="ListParagraph"/>
        <w:numPr>
          <w:ilvl w:val="0"/>
          <w:numId w:val="5"/>
        </w:numPr>
        <w:rPr>
          <w:sz w:val="24"/>
          <w:szCs w:val="24"/>
        </w:rPr>
      </w:pPr>
      <w:r w:rsidRPr="008252C0">
        <w:rPr>
          <w:sz w:val="24"/>
          <w:szCs w:val="24"/>
        </w:rPr>
        <w:t>An elected mayor is to be e</w:t>
      </w:r>
      <w:r w:rsidR="008252C0" w:rsidRPr="008252C0">
        <w:rPr>
          <w:sz w:val="24"/>
          <w:szCs w:val="24"/>
        </w:rPr>
        <w:t>ntitled to the style of “mayor”.</w:t>
      </w:r>
    </w:p>
    <w:p w:rsidR="008252C0" w:rsidRPr="008252C0" w:rsidRDefault="008252C0" w:rsidP="008252C0">
      <w:pPr>
        <w:rPr>
          <w:sz w:val="24"/>
          <w:szCs w:val="24"/>
        </w:rPr>
      </w:pPr>
    </w:p>
    <w:p w:rsidR="00181586" w:rsidRPr="00181586" w:rsidRDefault="00181586" w:rsidP="00181586">
      <w:pPr>
        <w:ind w:left="720"/>
        <w:rPr>
          <w:sz w:val="24"/>
          <w:szCs w:val="24"/>
        </w:rPr>
      </w:pPr>
      <w:r w:rsidRPr="00181586">
        <w:rPr>
          <w:sz w:val="24"/>
          <w:szCs w:val="24"/>
        </w:rPr>
        <w:t>(3) A reference in any enactment (whenever passed or made) to—.</w:t>
      </w:r>
    </w:p>
    <w:p w:rsidR="00181586" w:rsidRPr="00181586" w:rsidRDefault="00181586" w:rsidP="00181586">
      <w:pPr>
        <w:ind w:left="720" w:firstLine="720"/>
        <w:rPr>
          <w:sz w:val="24"/>
          <w:szCs w:val="24"/>
        </w:rPr>
      </w:pPr>
      <w:r w:rsidRPr="00181586">
        <w:rPr>
          <w:sz w:val="24"/>
          <w:szCs w:val="24"/>
        </w:rPr>
        <w:t xml:space="preserve">(a) </w:t>
      </w:r>
      <w:proofErr w:type="gramStart"/>
      <w:r w:rsidRPr="00181586">
        <w:rPr>
          <w:sz w:val="24"/>
          <w:szCs w:val="24"/>
        </w:rPr>
        <w:t>a</w:t>
      </w:r>
      <w:proofErr w:type="gramEnd"/>
      <w:r w:rsidRPr="00181586">
        <w:rPr>
          <w:sz w:val="24"/>
          <w:szCs w:val="24"/>
        </w:rPr>
        <w:t xml:space="preserve"> member of a local authority, or</w:t>
      </w:r>
    </w:p>
    <w:p w:rsidR="00181586" w:rsidRPr="00181586" w:rsidRDefault="00181586" w:rsidP="00181586">
      <w:pPr>
        <w:ind w:left="720" w:firstLine="720"/>
        <w:rPr>
          <w:sz w:val="24"/>
          <w:szCs w:val="24"/>
        </w:rPr>
      </w:pPr>
      <w:r w:rsidRPr="00181586">
        <w:rPr>
          <w:sz w:val="24"/>
          <w:szCs w:val="24"/>
        </w:rPr>
        <w:lastRenderedPageBreak/>
        <w:t xml:space="preserve">(b) </w:t>
      </w:r>
      <w:proofErr w:type="gramStart"/>
      <w:r w:rsidRPr="00181586">
        <w:rPr>
          <w:sz w:val="24"/>
          <w:szCs w:val="24"/>
        </w:rPr>
        <w:t>a</w:t>
      </w:r>
      <w:proofErr w:type="gramEnd"/>
      <w:r w:rsidRPr="00181586">
        <w:rPr>
          <w:sz w:val="24"/>
          <w:szCs w:val="24"/>
        </w:rPr>
        <w:t xml:space="preserve"> councillor of a local authority,</w:t>
      </w:r>
    </w:p>
    <w:p w:rsidR="00181586" w:rsidRPr="00181586" w:rsidRDefault="008252C0" w:rsidP="00181586">
      <w:pPr>
        <w:ind w:left="720"/>
        <w:rPr>
          <w:sz w:val="24"/>
          <w:szCs w:val="24"/>
        </w:rPr>
      </w:pPr>
      <w:r>
        <w:rPr>
          <w:sz w:val="24"/>
          <w:szCs w:val="24"/>
        </w:rPr>
        <w:t xml:space="preserve">     </w:t>
      </w:r>
      <w:proofErr w:type="gramStart"/>
      <w:r w:rsidR="00181586" w:rsidRPr="00181586">
        <w:rPr>
          <w:sz w:val="24"/>
          <w:szCs w:val="24"/>
        </w:rPr>
        <w:t>does</w:t>
      </w:r>
      <w:proofErr w:type="gramEnd"/>
      <w:r w:rsidR="00181586" w:rsidRPr="00181586">
        <w:rPr>
          <w:sz w:val="24"/>
          <w:szCs w:val="24"/>
        </w:rPr>
        <w:t xml:space="preserve"> not include a reference to an elected mayor of the authority.</w:t>
      </w:r>
    </w:p>
    <w:p w:rsidR="008252C0" w:rsidRDefault="008252C0" w:rsidP="00181586">
      <w:pPr>
        <w:ind w:left="720"/>
        <w:rPr>
          <w:sz w:val="24"/>
          <w:szCs w:val="24"/>
        </w:rPr>
      </w:pPr>
    </w:p>
    <w:p w:rsidR="00181586" w:rsidRPr="00181586" w:rsidRDefault="00181586" w:rsidP="00181586">
      <w:pPr>
        <w:ind w:left="720"/>
        <w:rPr>
          <w:sz w:val="24"/>
          <w:szCs w:val="24"/>
        </w:rPr>
      </w:pPr>
      <w:r w:rsidRPr="00181586">
        <w:rPr>
          <w:sz w:val="24"/>
          <w:szCs w:val="24"/>
        </w:rPr>
        <w:t>(4) But subsection (3) is subject to—.</w:t>
      </w:r>
    </w:p>
    <w:p w:rsidR="00181586" w:rsidRPr="00181586" w:rsidRDefault="00181586" w:rsidP="008252C0">
      <w:pPr>
        <w:ind w:left="1440"/>
        <w:rPr>
          <w:sz w:val="24"/>
          <w:szCs w:val="24"/>
        </w:rPr>
      </w:pPr>
      <w:r w:rsidRPr="00181586">
        <w:rPr>
          <w:sz w:val="24"/>
          <w:szCs w:val="24"/>
        </w:rPr>
        <w:t>(a) regulations made by the Secretary of State under this paragraph which provide that an elected mayor is to be treated as a member or councillor of a local authority for the purposes of an enactment (whenever passed or made), and</w:t>
      </w:r>
    </w:p>
    <w:p w:rsidR="00181586" w:rsidRDefault="00181586" w:rsidP="008252C0">
      <w:pPr>
        <w:ind w:left="1440"/>
        <w:rPr>
          <w:sz w:val="24"/>
          <w:szCs w:val="24"/>
        </w:rPr>
      </w:pPr>
      <w:r w:rsidRPr="00181586">
        <w:rPr>
          <w:sz w:val="24"/>
          <w:szCs w:val="24"/>
        </w:rPr>
        <w:t xml:space="preserve">(b) </w:t>
      </w:r>
      <w:proofErr w:type="gramStart"/>
      <w:r w:rsidRPr="00181586">
        <w:rPr>
          <w:sz w:val="24"/>
          <w:szCs w:val="24"/>
        </w:rPr>
        <w:t>any</w:t>
      </w:r>
      <w:proofErr w:type="gramEnd"/>
      <w:r w:rsidRPr="00181586">
        <w:rPr>
          <w:sz w:val="24"/>
          <w:szCs w:val="24"/>
        </w:rPr>
        <w:t xml:space="preserve"> other contrary intention that appears in any enactment (whenever passed or made).</w:t>
      </w:r>
    </w:p>
    <w:p w:rsidR="00181586" w:rsidRPr="00181586" w:rsidRDefault="00181586" w:rsidP="00181586">
      <w:pPr>
        <w:ind w:left="720"/>
        <w:rPr>
          <w:sz w:val="24"/>
          <w:szCs w:val="24"/>
        </w:rPr>
      </w:pPr>
    </w:p>
    <w:p w:rsidR="00181586" w:rsidRPr="00181586" w:rsidRDefault="00075AFD" w:rsidP="00181586">
      <w:pPr>
        <w:ind w:left="720" w:hanging="720"/>
        <w:rPr>
          <w:sz w:val="24"/>
          <w:szCs w:val="24"/>
        </w:rPr>
      </w:pPr>
      <w:r>
        <w:rPr>
          <w:sz w:val="24"/>
          <w:szCs w:val="24"/>
        </w:rPr>
        <w:t>3.6</w:t>
      </w:r>
      <w:r w:rsidR="00181586" w:rsidRPr="00181586">
        <w:rPr>
          <w:sz w:val="24"/>
          <w:szCs w:val="24"/>
        </w:rPr>
        <w:t xml:space="preserve"> </w:t>
      </w:r>
      <w:r w:rsidR="00181586">
        <w:rPr>
          <w:sz w:val="24"/>
          <w:szCs w:val="24"/>
        </w:rPr>
        <w:tab/>
      </w:r>
      <w:r w:rsidR="00181586" w:rsidRPr="00181586">
        <w:rPr>
          <w:sz w:val="24"/>
          <w:szCs w:val="24"/>
        </w:rPr>
        <w:t>There have been no regulations affecting the status of the Elected Mayor under any of the above provisions. Therefore in calculating the proportions of seats to be allocated to a political group, the affiliation (if any) of the directly elected mayor should not be taken into account. However, once that calculation has been determined, any seat on a committee that is taken by the Elected Mayor, will count towards the allocation of seats to the relevant political group.</w:t>
      </w:r>
    </w:p>
    <w:p w:rsidR="00181586" w:rsidRDefault="00181586" w:rsidP="00181586">
      <w:pPr>
        <w:ind w:left="720" w:hanging="720"/>
        <w:rPr>
          <w:sz w:val="24"/>
          <w:szCs w:val="24"/>
        </w:rPr>
      </w:pPr>
    </w:p>
    <w:p w:rsidR="00373915" w:rsidRDefault="00075AFD" w:rsidP="00B42CA2">
      <w:pPr>
        <w:ind w:left="720" w:hanging="720"/>
        <w:rPr>
          <w:sz w:val="24"/>
          <w:szCs w:val="24"/>
        </w:rPr>
      </w:pPr>
      <w:r>
        <w:rPr>
          <w:sz w:val="24"/>
          <w:szCs w:val="24"/>
        </w:rPr>
        <w:t>3.7</w:t>
      </w:r>
      <w:bookmarkStart w:id="0" w:name="_GoBack"/>
      <w:bookmarkEnd w:id="0"/>
      <w:r w:rsidR="00181586" w:rsidRPr="00181586">
        <w:rPr>
          <w:sz w:val="24"/>
          <w:szCs w:val="24"/>
        </w:rPr>
        <w:t xml:space="preserve"> </w:t>
      </w:r>
      <w:r w:rsidR="00181586">
        <w:rPr>
          <w:sz w:val="24"/>
          <w:szCs w:val="24"/>
        </w:rPr>
        <w:tab/>
      </w:r>
      <w:r w:rsidR="00181586" w:rsidRPr="00181586">
        <w:rPr>
          <w:sz w:val="24"/>
          <w:szCs w:val="24"/>
        </w:rPr>
        <w:t>A membership schedule for the Committees and nominations for the chairs of committees where appropriate will be circulated at the meeting following consultation with the Group Lead</w:t>
      </w:r>
      <w:r w:rsidR="00B42CA2">
        <w:rPr>
          <w:sz w:val="24"/>
          <w:szCs w:val="24"/>
        </w:rPr>
        <w:t>ers and Independent Members.</w:t>
      </w:r>
    </w:p>
    <w:p w:rsidR="00B42CA2" w:rsidRPr="00373915" w:rsidRDefault="00B42CA2" w:rsidP="00B42CA2">
      <w:pPr>
        <w:ind w:left="720" w:hanging="720"/>
        <w:rPr>
          <w:sz w:val="24"/>
          <w:szCs w:val="24"/>
        </w:rPr>
      </w:pPr>
    </w:p>
    <w:p w:rsidR="00AE32F7" w:rsidRDefault="00AE32F7">
      <w:pPr>
        <w:rPr>
          <w:b/>
          <w:sz w:val="24"/>
          <w:szCs w:val="24"/>
        </w:rPr>
      </w:pPr>
      <w:r>
        <w:rPr>
          <w:b/>
          <w:sz w:val="24"/>
          <w:szCs w:val="24"/>
        </w:rPr>
        <w:t>4.</w:t>
      </w:r>
      <w:r>
        <w:rPr>
          <w:b/>
          <w:sz w:val="24"/>
          <w:szCs w:val="24"/>
        </w:rPr>
        <w:tab/>
        <w:t>OPTIONS AVAILABLE</w:t>
      </w:r>
    </w:p>
    <w:p w:rsidR="00AE32F7" w:rsidRDefault="00AE32F7">
      <w:pPr>
        <w:rPr>
          <w:sz w:val="24"/>
          <w:szCs w:val="24"/>
        </w:rPr>
      </w:pPr>
    </w:p>
    <w:p w:rsidR="00FA55C5" w:rsidRDefault="00AA6EE5" w:rsidP="00FA55C5">
      <w:pPr>
        <w:ind w:left="720"/>
        <w:rPr>
          <w:sz w:val="24"/>
          <w:szCs w:val="24"/>
        </w:rPr>
      </w:pPr>
      <w:r w:rsidRPr="00AA6EE5">
        <w:rPr>
          <w:sz w:val="24"/>
          <w:szCs w:val="24"/>
        </w:rPr>
        <w:t>To agree or otherwise to appoint represent</w:t>
      </w:r>
      <w:r w:rsidR="00055DF0">
        <w:rPr>
          <w:sz w:val="24"/>
          <w:szCs w:val="24"/>
        </w:rPr>
        <w:t>atives to serve on the</w:t>
      </w:r>
      <w:r w:rsidRPr="00AA6EE5">
        <w:rPr>
          <w:sz w:val="24"/>
          <w:szCs w:val="24"/>
        </w:rPr>
        <w:t xml:space="preserve"> Comm</w:t>
      </w:r>
      <w:r w:rsidR="00FA55C5">
        <w:rPr>
          <w:sz w:val="24"/>
          <w:szCs w:val="24"/>
        </w:rPr>
        <w:t>ittee</w:t>
      </w:r>
    </w:p>
    <w:p w:rsidR="00FB7F9C" w:rsidRDefault="00FB7F9C" w:rsidP="00FA55C5">
      <w:pPr>
        <w:ind w:left="720"/>
        <w:rPr>
          <w:sz w:val="24"/>
          <w:szCs w:val="24"/>
        </w:rPr>
      </w:pPr>
    </w:p>
    <w:p w:rsidR="00AE32F7" w:rsidRDefault="002261CC">
      <w:pPr>
        <w:rPr>
          <w:b/>
          <w:sz w:val="24"/>
          <w:szCs w:val="24"/>
        </w:rPr>
      </w:pPr>
      <w:r>
        <w:rPr>
          <w:b/>
          <w:sz w:val="24"/>
          <w:szCs w:val="24"/>
        </w:rPr>
        <w:t>5</w:t>
      </w:r>
      <w:r w:rsidR="00AE32F7">
        <w:rPr>
          <w:b/>
          <w:sz w:val="24"/>
          <w:szCs w:val="24"/>
        </w:rPr>
        <w:t>.</w:t>
      </w:r>
      <w:r w:rsidR="00AE32F7">
        <w:rPr>
          <w:b/>
          <w:sz w:val="24"/>
          <w:szCs w:val="24"/>
        </w:rPr>
        <w:tab/>
        <w:t>RISK ASSESSMENT OF RECOMMENDATIONS AND OPTIONS</w:t>
      </w:r>
    </w:p>
    <w:p w:rsidR="00AE32F7" w:rsidRDefault="00AE32F7">
      <w:pPr>
        <w:rPr>
          <w:sz w:val="24"/>
          <w:szCs w:val="24"/>
        </w:rPr>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3000"/>
        <w:gridCol w:w="1200"/>
        <w:gridCol w:w="3480"/>
      </w:tblGrid>
      <w:tr w:rsidR="00AE32F7">
        <w:tc>
          <w:tcPr>
            <w:tcW w:w="1440" w:type="dxa"/>
          </w:tcPr>
          <w:p w:rsidR="00AE32F7" w:rsidRDefault="00AE32F7">
            <w:pPr>
              <w:rPr>
                <w:b/>
                <w:bCs/>
                <w:sz w:val="24"/>
                <w:szCs w:val="24"/>
              </w:rPr>
            </w:pPr>
            <w:r>
              <w:rPr>
                <w:b/>
                <w:bCs/>
                <w:sz w:val="24"/>
                <w:szCs w:val="24"/>
              </w:rPr>
              <w:t xml:space="preserve">Risk </w:t>
            </w:r>
          </w:p>
        </w:tc>
        <w:tc>
          <w:tcPr>
            <w:tcW w:w="3000" w:type="dxa"/>
          </w:tcPr>
          <w:p w:rsidR="00AE32F7" w:rsidRDefault="00AE32F7">
            <w:pPr>
              <w:rPr>
                <w:b/>
                <w:bCs/>
                <w:sz w:val="24"/>
                <w:szCs w:val="24"/>
              </w:rPr>
            </w:pPr>
            <w:r>
              <w:rPr>
                <w:b/>
                <w:bCs/>
                <w:sz w:val="24"/>
                <w:szCs w:val="24"/>
              </w:rPr>
              <w:t xml:space="preserve">Risk Assessment </w:t>
            </w:r>
          </w:p>
        </w:tc>
        <w:tc>
          <w:tcPr>
            <w:tcW w:w="1200" w:type="dxa"/>
          </w:tcPr>
          <w:p w:rsidR="00AE32F7" w:rsidRDefault="00AE32F7">
            <w:pPr>
              <w:rPr>
                <w:b/>
                <w:bCs/>
                <w:sz w:val="24"/>
                <w:szCs w:val="24"/>
              </w:rPr>
            </w:pPr>
            <w:r>
              <w:rPr>
                <w:b/>
                <w:bCs/>
                <w:sz w:val="24"/>
                <w:szCs w:val="24"/>
              </w:rPr>
              <w:t xml:space="preserve">Risk Level </w:t>
            </w:r>
          </w:p>
        </w:tc>
        <w:tc>
          <w:tcPr>
            <w:tcW w:w="3480" w:type="dxa"/>
          </w:tcPr>
          <w:p w:rsidR="00AE32F7" w:rsidRDefault="00AE32F7">
            <w:pPr>
              <w:rPr>
                <w:b/>
                <w:bCs/>
                <w:sz w:val="24"/>
                <w:szCs w:val="24"/>
              </w:rPr>
            </w:pPr>
            <w:r>
              <w:rPr>
                <w:b/>
                <w:bCs/>
                <w:sz w:val="24"/>
                <w:szCs w:val="24"/>
              </w:rPr>
              <w:t xml:space="preserve">Risk Management </w:t>
            </w:r>
          </w:p>
        </w:tc>
      </w:tr>
      <w:tr w:rsidR="00AE32F7">
        <w:tc>
          <w:tcPr>
            <w:tcW w:w="1440" w:type="dxa"/>
          </w:tcPr>
          <w:p w:rsidR="00AE32F7" w:rsidRPr="00DB5AFB" w:rsidRDefault="00AE32F7">
            <w:pPr>
              <w:jc w:val="left"/>
              <w:rPr>
                <w:bCs/>
                <w:sz w:val="24"/>
                <w:szCs w:val="24"/>
              </w:rPr>
            </w:pPr>
            <w:r w:rsidRPr="00DB5AFB">
              <w:rPr>
                <w:bCs/>
                <w:sz w:val="24"/>
                <w:szCs w:val="24"/>
              </w:rPr>
              <w:t>Reputation</w:t>
            </w:r>
          </w:p>
        </w:tc>
        <w:tc>
          <w:tcPr>
            <w:tcW w:w="3000" w:type="dxa"/>
          </w:tcPr>
          <w:p w:rsidR="00F47564" w:rsidRDefault="00AE32F7" w:rsidP="003D05F3">
            <w:pPr>
              <w:rPr>
                <w:bCs/>
                <w:sz w:val="24"/>
                <w:szCs w:val="24"/>
              </w:rPr>
            </w:pPr>
            <w:r w:rsidRPr="00DB5AFB">
              <w:rPr>
                <w:bCs/>
                <w:sz w:val="24"/>
                <w:szCs w:val="24"/>
              </w:rPr>
              <w:t>If the Council’s</w:t>
            </w:r>
          </w:p>
          <w:p w:rsidR="00AE32F7" w:rsidRPr="00DB5AFB" w:rsidRDefault="00AE32F7" w:rsidP="003D05F3">
            <w:pPr>
              <w:rPr>
                <w:bCs/>
                <w:sz w:val="24"/>
                <w:szCs w:val="24"/>
              </w:rPr>
            </w:pPr>
            <w:r w:rsidRPr="00DB5AFB">
              <w:rPr>
                <w:bCs/>
                <w:sz w:val="24"/>
                <w:szCs w:val="24"/>
              </w:rPr>
              <w:t>Committees are not legally constituted any subsequent decisions could be challenged by judicial review.</w:t>
            </w:r>
          </w:p>
        </w:tc>
        <w:tc>
          <w:tcPr>
            <w:tcW w:w="1200" w:type="dxa"/>
            <w:tcBorders>
              <w:bottom w:val="single" w:sz="4" w:space="0" w:color="auto"/>
            </w:tcBorders>
          </w:tcPr>
          <w:p w:rsidR="00AE32F7" w:rsidRPr="00DB5AFB" w:rsidRDefault="00AE32F7">
            <w:pPr>
              <w:rPr>
                <w:rFonts w:cs="Arial"/>
                <w:bCs/>
                <w:color w:val="000000"/>
                <w:sz w:val="24"/>
                <w:szCs w:val="24"/>
              </w:rPr>
            </w:pPr>
            <w:r w:rsidRPr="00DB5AFB">
              <w:rPr>
                <w:rFonts w:cs="Arial"/>
                <w:bCs/>
                <w:color w:val="000000"/>
                <w:sz w:val="24"/>
                <w:szCs w:val="24"/>
              </w:rPr>
              <w:t>High</w:t>
            </w:r>
          </w:p>
        </w:tc>
        <w:tc>
          <w:tcPr>
            <w:tcW w:w="3480" w:type="dxa"/>
          </w:tcPr>
          <w:p w:rsidR="00AE32F7" w:rsidRPr="00DB5AFB" w:rsidRDefault="00AE32F7" w:rsidP="002B68E0">
            <w:pPr>
              <w:rPr>
                <w:bCs/>
                <w:sz w:val="24"/>
                <w:szCs w:val="24"/>
              </w:rPr>
            </w:pPr>
            <w:r w:rsidRPr="00DB5AFB">
              <w:rPr>
                <w:bCs/>
                <w:sz w:val="24"/>
                <w:szCs w:val="24"/>
              </w:rPr>
              <w:t>The Committees are appointed in accordance legislative requirements.</w:t>
            </w:r>
          </w:p>
        </w:tc>
      </w:tr>
    </w:tbl>
    <w:p w:rsidR="00973217" w:rsidRDefault="00973217">
      <w:pPr>
        <w:rPr>
          <w:b/>
          <w:sz w:val="24"/>
          <w:szCs w:val="24"/>
        </w:rPr>
      </w:pPr>
    </w:p>
    <w:p w:rsidR="00AE32F7" w:rsidRDefault="002261CC">
      <w:pPr>
        <w:rPr>
          <w:b/>
          <w:sz w:val="24"/>
          <w:szCs w:val="24"/>
        </w:rPr>
      </w:pPr>
      <w:r>
        <w:rPr>
          <w:b/>
          <w:sz w:val="24"/>
          <w:szCs w:val="24"/>
        </w:rPr>
        <w:t>6</w:t>
      </w:r>
      <w:r w:rsidR="00AE32F7">
        <w:rPr>
          <w:b/>
          <w:sz w:val="24"/>
          <w:szCs w:val="24"/>
        </w:rPr>
        <w:t>.</w:t>
      </w:r>
      <w:r w:rsidR="00AE32F7">
        <w:rPr>
          <w:b/>
          <w:sz w:val="24"/>
          <w:szCs w:val="24"/>
        </w:rPr>
        <w:tab/>
        <w:t>ALIGNMENT TO COUNCIL PRIORITIES</w:t>
      </w:r>
    </w:p>
    <w:p w:rsidR="00AE32F7" w:rsidRDefault="00AE32F7">
      <w:pPr>
        <w:rPr>
          <w:sz w:val="24"/>
          <w:szCs w:val="24"/>
        </w:rPr>
      </w:pPr>
    </w:p>
    <w:p w:rsidR="00FA55C5" w:rsidRDefault="00681343" w:rsidP="00FA55C5">
      <w:pPr>
        <w:ind w:left="720"/>
        <w:rPr>
          <w:sz w:val="24"/>
          <w:szCs w:val="24"/>
        </w:rPr>
      </w:pPr>
      <w:r>
        <w:rPr>
          <w:sz w:val="24"/>
          <w:szCs w:val="24"/>
        </w:rPr>
        <w:t>It is</w:t>
      </w:r>
      <w:r w:rsidR="00AE32F7">
        <w:rPr>
          <w:sz w:val="24"/>
          <w:szCs w:val="24"/>
        </w:rPr>
        <w:t xml:space="preserve"> important that all appointments to C</w:t>
      </w:r>
      <w:r w:rsidR="00055DF0">
        <w:rPr>
          <w:sz w:val="24"/>
          <w:szCs w:val="24"/>
        </w:rPr>
        <w:t>ommittees</w:t>
      </w:r>
      <w:r w:rsidR="00AE32F7">
        <w:rPr>
          <w:sz w:val="24"/>
          <w:szCs w:val="24"/>
        </w:rPr>
        <w:t xml:space="preserve"> are made in accordance </w:t>
      </w:r>
      <w:r>
        <w:rPr>
          <w:sz w:val="24"/>
          <w:szCs w:val="24"/>
        </w:rPr>
        <w:t>with the relevant legislation and r</w:t>
      </w:r>
      <w:r w:rsidR="00AE32F7">
        <w:rPr>
          <w:sz w:val="24"/>
          <w:szCs w:val="24"/>
        </w:rPr>
        <w:t>egulations.</w:t>
      </w:r>
    </w:p>
    <w:p w:rsidR="00AE32F7" w:rsidRDefault="00AE32F7">
      <w:pPr>
        <w:spacing w:line="120" w:lineRule="auto"/>
        <w:rPr>
          <w:sz w:val="24"/>
          <w:szCs w:val="24"/>
        </w:rPr>
      </w:pPr>
    </w:p>
    <w:p w:rsidR="002261CC" w:rsidRDefault="002261CC" w:rsidP="002261CC">
      <w:pPr>
        <w:rPr>
          <w:b/>
          <w:sz w:val="24"/>
          <w:szCs w:val="24"/>
        </w:rPr>
      </w:pPr>
      <w:r>
        <w:rPr>
          <w:b/>
          <w:sz w:val="24"/>
          <w:szCs w:val="24"/>
        </w:rPr>
        <w:t>7</w:t>
      </w:r>
      <w:r w:rsidRPr="00531CC4">
        <w:rPr>
          <w:b/>
          <w:sz w:val="24"/>
          <w:szCs w:val="24"/>
        </w:rPr>
        <w:t>.</w:t>
      </w:r>
      <w:r w:rsidRPr="00531CC4">
        <w:rPr>
          <w:b/>
          <w:sz w:val="24"/>
          <w:szCs w:val="24"/>
        </w:rPr>
        <w:tab/>
        <w:t>I</w:t>
      </w:r>
      <w:r>
        <w:rPr>
          <w:b/>
          <w:sz w:val="24"/>
          <w:szCs w:val="24"/>
        </w:rPr>
        <w:t>MPLICATIONS</w:t>
      </w:r>
    </w:p>
    <w:p w:rsidR="002261CC" w:rsidRDefault="002261CC" w:rsidP="002261CC">
      <w:pPr>
        <w:rPr>
          <w:b/>
          <w:sz w:val="24"/>
          <w:szCs w:val="24"/>
        </w:rPr>
      </w:pPr>
    </w:p>
    <w:p w:rsidR="002261CC" w:rsidRDefault="002261CC" w:rsidP="003D05F3">
      <w:pPr>
        <w:tabs>
          <w:tab w:val="left" w:pos="720"/>
        </w:tabs>
        <w:ind w:left="720" w:hanging="720"/>
        <w:rPr>
          <w:sz w:val="24"/>
          <w:szCs w:val="24"/>
        </w:rPr>
      </w:pPr>
      <w:r w:rsidRPr="001F4C65">
        <w:rPr>
          <w:sz w:val="24"/>
          <w:szCs w:val="24"/>
        </w:rPr>
        <w:t>(a)</w:t>
      </w:r>
      <w:r w:rsidRPr="001F4C65">
        <w:rPr>
          <w:sz w:val="24"/>
          <w:szCs w:val="24"/>
        </w:rPr>
        <w:tab/>
        <w:t>Relevant Legislation</w:t>
      </w:r>
      <w:r w:rsidR="000D4422">
        <w:rPr>
          <w:sz w:val="24"/>
          <w:szCs w:val="24"/>
        </w:rPr>
        <w:t xml:space="preserve"> -</w:t>
      </w:r>
      <w:r>
        <w:rPr>
          <w:sz w:val="24"/>
          <w:szCs w:val="24"/>
        </w:rPr>
        <w:t xml:space="preserve"> The requirements of political balance are set out in the following Acts:-</w:t>
      </w:r>
    </w:p>
    <w:p w:rsidR="002261CC" w:rsidRDefault="002261CC" w:rsidP="002261CC">
      <w:pPr>
        <w:rPr>
          <w:sz w:val="24"/>
          <w:szCs w:val="24"/>
        </w:rPr>
      </w:pPr>
    </w:p>
    <w:p w:rsidR="002B1C0F" w:rsidRDefault="009A21A1" w:rsidP="00961FB6">
      <w:pPr>
        <w:ind w:left="720"/>
        <w:rPr>
          <w:sz w:val="24"/>
          <w:szCs w:val="24"/>
        </w:rPr>
      </w:pPr>
      <w:r>
        <w:rPr>
          <w:sz w:val="24"/>
          <w:szCs w:val="24"/>
        </w:rPr>
        <w:t>The Local Government Act 1972</w:t>
      </w:r>
    </w:p>
    <w:p w:rsidR="002261CC" w:rsidRDefault="003159F4" w:rsidP="00961FB6">
      <w:pPr>
        <w:ind w:left="720"/>
        <w:rPr>
          <w:sz w:val="24"/>
          <w:szCs w:val="24"/>
        </w:rPr>
      </w:pPr>
      <w:r>
        <w:rPr>
          <w:sz w:val="24"/>
          <w:szCs w:val="24"/>
        </w:rPr>
        <w:t>T</w:t>
      </w:r>
      <w:r w:rsidR="00961FB6">
        <w:rPr>
          <w:sz w:val="24"/>
          <w:szCs w:val="24"/>
        </w:rPr>
        <w:t xml:space="preserve">he </w:t>
      </w:r>
      <w:r w:rsidR="002261CC">
        <w:rPr>
          <w:sz w:val="24"/>
          <w:szCs w:val="24"/>
        </w:rPr>
        <w:t>Local Government and Housing Act, 1989</w:t>
      </w:r>
      <w:r>
        <w:rPr>
          <w:sz w:val="24"/>
          <w:szCs w:val="24"/>
        </w:rPr>
        <w:t>, Section 15</w:t>
      </w:r>
      <w:r w:rsidR="002261CC">
        <w:rPr>
          <w:sz w:val="24"/>
          <w:szCs w:val="24"/>
        </w:rPr>
        <w:t xml:space="preserve">; </w:t>
      </w:r>
    </w:p>
    <w:p w:rsidR="002261CC" w:rsidRDefault="00C02ABA" w:rsidP="00AF7118">
      <w:pPr>
        <w:rPr>
          <w:sz w:val="24"/>
          <w:szCs w:val="24"/>
        </w:rPr>
      </w:pPr>
      <w:r>
        <w:rPr>
          <w:sz w:val="24"/>
          <w:szCs w:val="24"/>
        </w:rPr>
        <w:tab/>
      </w:r>
      <w:r w:rsidR="002261CC">
        <w:rPr>
          <w:sz w:val="24"/>
          <w:szCs w:val="24"/>
        </w:rPr>
        <w:t>Local Government Act, 2000 – Section 53(1).</w:t>
      </w:r>
    </w:p>
    <w:p w:rsidR="002261CC" w:rsidRDefault="002261CC" w:rsidP="008362CC">
      <w:pPr>
        <w:tabs>
          <w:tab w:val="left" w:pos="720"/>
        </w:tabs>
        <w:rPr>
          <w:sz w:val="24"/>
          <w:szCs w:val="24"/>
        </w:rPr>
      </w:pPr>
    </w:p>
    <w:p w:rsidR="002261CC" w:rsidRPr="001F4C65" w:rsidRDefault="00961FB6" w:rsidP="002261CC">
      <w:pPr>
        <w:tabs>
          <w:tab w:val="left" w:pos="720"/>
        </w:tabs>
        <w:ind w:left="720" w:hanging="720"/>
        <w:rPr>
          <w:sz w:val="24"/>
          <w:szCs w:val="24"/>
        </w:rPr>
      </w:pPr>
      <w:r>
        <w:rPr>
          <w:sz w:val="24"/>
          <w:szCs w:val="24"/>
        </w:rPr>
        <w:t xml:space="preserve">(b)      </w:t>
      </w:r>
      <w:r w:rsidR="002261CC">
        <w:rPr>
          <w:sz w:val="24"/>
          <w:szCs w:val="24"/>
        </w:rPr>
        <w:t>Human Rights – no implications</w:t>
      </w:r>
    </w:p>
    <w:p w:rsidR="002261CC" w:rsidRPr="001F4C65" w:rsidRDefault="002261CC" w:rsidP="002261CC">
      <w:pPr>
        <w:tabs>
          <w:tab w:val="left" w:pos="720"/>
        </w:tabs>
        <w:ind w:left="720" w:hanging="720"/>
        <w:rPr>
          <w:sz w:val="24"/>
          <w:szCs w:val="24"/>
        </w:rPr>
      </w:pPr>
    </w:p>
    <w:p w:rsidR="002261CC" w:rsidRPr="001F4C65" w:rsidRDefault="002261CC" w:rsidP="002261CC">
      <w:pPr>
        <w:tabs>
          <w:tab w:val="left" w:pos="720"/>
        </w:tabs>
        <w:ind w:left="720" w:hanging="720"/>
        <w:rPr>
          <w:sz w:val="24"/>
          <w:szCs w:val="24"/>
        </w:rPr>
      </w:pPr>
      <w:r>
        <w:rPr>
          <w:sz w:val="24"/>
          <w:szCs w:val="24"/>
        </w:rPr>
        <w:t>(c</w:t>
      </w:r>
      <w:r w:rsidRPr="001F4C65">
        <w:rPr>
          <w:sz w:val="24"/>
          <w:szCs w:val="24"/>
        </w:rPr>
        <w:t>)</w:t>
      </w:r>
      <w:r w:rsidRPr="001F4C65">
        <w:rPr>
          <w:sz w:val="24"/>
          <w:szCs w:val="24"/>
        </w:rPr>
        <w:tab/>
        <w:t>Equality and Diversity</w:t>
      </w:r>
      <w:r w:rsidR="00577536">
        <w:rPr>
          <w:sz w:val="24"/>
          <w:szCs w:val="24"/>
        </w:rPr>
        <w:t xml:space="preserve"> – the political balance </w:t>
      </w:r>
      <w:r w:rsidR="00DB5AFB">
        <w:rPr>
          <w:sz w:val="24"/>
          <w:szCs w:val="24"/>
        </w:rPr>
        <w:t xml:space="preserve">and process of selection </w:t>
      </w:r>
      <w:r w:rsidR="00577536">
        <w:rPr>
          <w:sz w:val="24"/>
          <w:szCs w:val="24"/>
        </w:rPr>
        <w:t xml:space="preserve">of the Committees </w:t>
      </w:r>
      <w:r w:rsidR="00DB5AFB">
        <w:rPr>
          <w:sz w:val="24"/>
          <w:szCs w:val="24"/>
        </w:rPr>
        <w:t xml:space="preserve">within the relevant legislation </w:t>
      </w:r>
      <w:r w:rsidR="00577536">
        <w:rPr>
          <w:sz w:val="24"/>
          <w:szCs w:val="24"/>
        </w:rPr>
        <w:t>ensures that there is equality of representation on all C</w:t>
      </w:r>
      <w:r w:rsidR="00055DF0">
        <w:rPr>
          <w:sz w:val="24"/>
          <w:szCs w:val="24"/>
        </w:rPr>
        <w:t>ommittees.</w:t>
      </w:r>
    </w:p>
    <w:p w:rsidR="002261CC" w:rsidRPr="001F4C65" w:rsidRDefault="002261CC" w:rsidP="002261CC">
      <w:pPr>
        <w:tabs>
          <w:tab w:val="left" w:pos="720"/>
        </w:tabs>
        <w:ind w:left="720" w:hanging="720"/>
        <w:rPr>
          <w:sz w:val="24"/>
          <w:szCs w:val="24"/>
        </w:rPr>
      </w:pPr>
    </w:p>
    <w:p w:rsidR="002261CC" w:rsidRPr="001F4C65" w:rsidRDefault="002261CC" w:rsidP="002261CC">
      <w:pPr>
        <w:tabs>
          <w:tab w:val="left" w:pos="720"/>
        </w:tabs>
        <w:ind w:left="720" w:hanging="720"/>
        <w:rPr>
          <w:sz w:val="24"/>
          <w:szCs w:val="24"/>
        </w:rPr>
      </w:pPr>
      <w:r>
        <w:rPr>
          <w:sz w:val="24"/>
          <w:szCs w:val="24"/>
        </w:rPr>
        <w:t>(d</w:t>
      </w:r>
      <w:r w:rsidRPr="001F4C65">
        <w:rPr>
          <w:sz w:val="24"/>
          <w:szCs w:val="24"/>
        </w:rPr>
        <w:t>)</w:t>
      </w:r>
      <w:r w:rsidRPr="001F4C65">
        <w:rPr>
          <w:sz w:val="24"/>
          <w:szCs w:val="24"/>
        </w:rPr>
        <w:tab/>
      </w:r>
      <w:r>
        <w:rPr>
          <w:sz w:val="24"/>
          <w:szCs w:val="24"/>
        </w:rPr>
        <w:t>Climate change and environmental sustainability – no implications</w:t>
      </w:r>
    </w:p>
    <w:p w:rsidR="002261CC" w:rsidRPr="001F4C65" w:rsidRDefault="002261CC" w:rsidP="002261CC">
      <w:pPr>
        <w:tabs>
          <w:tab w:val="left" w:pos="720"/>
        </w:tabs>
        <w:ind w:left="720" w:hanging="720"/>
        <w:rPr>
          <w:sz w:val="24"/>
          <w:szCs w:val="24"/>
        </w:rPr>
      </w:pPr>
    </w:p>
    <w:p w:rsidR="002261CC" w:rsidRPr="001F4C65" w:rsidRDefault="002261CC" w:rsidP="002261CC">
      <w:pPr>
        <w:tabs>
          <w:tab w:val="left" w:pos="720"/>
        </w:tabs>
        <w:ind w:left="720" w:hanging="720"/>
        <w:rPr>
          <w:sz w:val="24"/>
          <w:szCs w:val="24"/>
        </w:rPr>
      </w:pPr>
      <w:r>
        <w:rPr>
          <w:sz w:val="24"/>
          <w:szCs w:val="24"/>
        </w:rPr>
        <w:t>(e</w:t>
      </w:r>
      <w:r w:rsidRPr="001F4C65">
        <w:rPr>
          <w:sz w:val="24"/>
          <w:szCs w:val="24"/>
        </w:rPr>
        <w:t>)</w:t>
      </w:r>
      <w:r w:rsidRPr="001F4C65">
        <w:rPr>
          <w:sz w:val="24"/>
          <w:szCs w:val="24"/>
        </w:rPr>
        <w:tab/>
        <w:t>Crime and Disorder</w:t>
      </w:r>
      <w:r>
        <w:rPr>
          <w:sz w:val="24"/>
          <w:szCs w:val="24"/>
        </w:rPr>
        <w:t xml:space="preserve"> - no implications</w:t>
      </w:r>
    </w:p>
    <w:p w:rsidR="002261CC" w:rsidRDefault="002261CC" w:rsidP="002261CC">
      <w:pPr>
        <w:tabs>
          <w:tab w:val="left" w:pos="720"/>
        </w:tabs>
        <w:ind w:left="720" w:hanging="720"/>
        <w:rPr>
          <w:i/>
          <w:sz w:val="24"/>
          <w:szCs w:val="24"/>
        </w:rPr>
      </w:pPr>
    </w:p>
    <w:p w:rsidR="002261CC" w:rsidRPr="00531CC4" w:rsidRDefault="002261CC" w:rsidP="003159F4">
      <w:pPr>
        <w:tabs>
          <w:tab w:val="left" w:pos="720"/>
        </w:tabs>
        <w:ind w:left="720" w:hanging="720"/>
        <w:rPr>
          <w:sz w:val="24"/>
          <w:szCs w:val="24"/>
        </w:rPr>
      </w:pPr>
      <w:r>
        <w:rPr>
          <w:sz w:val="24"/>
          <w:szCs w:val="24"/>
        </w:rPr>
        <w:t>(f</w:t>
      </w:r>
      <w:r w:rsidRPr="002D60D5">
        <w:rPr>
          <w:sz w:val="24"/>
          <w:szCs w:val="24"/>
        </w:rPr>
        <w:t xml:space="preserve">) </w:t>
      </w:r>
      <w:r w:rsidRPr="002D60D5">
        <w:rPr>
          <w:sz w:val="24"/>
          <w:szCs w:val="24"/>
        </w:rPr>
        <w:tab/>
        <w:t xml:space="preserve">Budget </w:t>
      </w:r>
      <w:r>
        <w:rPr>
          <w:sz w:val="24"/>
          <w:szCs w:val="24"/>
        </w:rPr>
        <w:t>/</w:t>
      </w:r>
      <w:r w:rsidR="00BC57F5">
        <w:rPr>
          <w:sz w:val="24"/>
          <w:szCs w:val="24"/>
        </w:rPr>
        <w:t xml:space="preserve">Resource </w:t>
      </w:r>
      <w:r>
        <w:rPr>
          <w:sz w:val="24"/>
          <w:szCs w:val="24"/>
        </w:rPr>
        <w:t>- no implications</w:t>
      </w:r>
    </w:p>
    <w:p w:rsidR="00DB5AFB" w:rsidRDefault="00DB5AFB" w:rsidP="002261CC">
      <w:pPr>
        <w:rPr>
          <w:b/>
          <w:sz w:val="24"/>
          <w:szCs w:val="24"/>
        </w:rPr>
      </w:pPr>
    </w:p>
    <w:p w:rsidR="002261CC" w:rsidRPr="00531CC4" w:rsidRDefault="002261CC" w:rsidP="002261CC">
      <w:pPr>
        <w:rPr>
          <w:sz w:val="24"/>
          <w:szCs w:val="24"/>
        </w:rPr>
      </w:pPr>
      <w:r>
        <w:rPr>
          <w:b/>
          <w:sz w:val="24"/>
          <w:szCs w:val="24"/>
        </w:rPr>
        <w:t>8</w:t>
      </w:r>
      <w:r w:rsidRPr="00531CC4">
        <w:rPr>
          <w:b/>
          <w:sz w:val="24"/>
          <w:szCs w:val="24"/>
        </w:rPr>
        <w:t>.</w:t>
      </w:r>
      <w:r w:rsidRPr="00531CC4">
        <w:rPr>
          <w:b/>
          <w:sz w:val="24"/>
          <w:szCs w:val="24"/>
        </w:rPr>
        <w:tab/>
        <w:t>COMMENTS OF STATUTORY OFFICERS</w:t>
      </w:r>
    </w:p>
    <w:p w:rsidR="002261CC" w:rsidRPr="00531CC4" w:rsidRDefault="002261CC" w:rsidP="002261CC">
      <w:pPr>
        <w:rPr>
          <w:sz w:val="24"/>
          <w:szCs w:val="24"/>
        </w:rPr>
      </w:pPr>
    </w:p>
    <w:p w:rsidR="00FD4ADC" w:rsidRDefault="0023553A" w:rsidP="009F495A">
      <w:pPr>
        <w:ind w:left="720" w:hanging="720"/>
        <w:rPr>
          <w:sz w:val="24"/>
          <w:szCs w:val="24"/>
        </w:rPr>
      </w:pPr>
      <w:r>
        <w:rPr>
          <w:sz w:val="24"/>
          <w:szCs w:val="24"/>
        </w:rPr>
        <w:t>(a)</w:t>
      </w:r>
      <w:r>
        <w:rPr>
          <w:sz w:val="24"/>
          <w:szCs w:val="24"/>
        </w:rPr>
        <w:tab/>
        <w:t>Head of Paid Service –</w:t>
      </w:r>
      <w:r w:rsidR="00080135">
        <w:rPr>
          <w:sz w:val="24"/>
          <w:szCs w:val="24"/>
        </w:rPr>
        <w:t xml:space="preserve"> own report</w:t>
      </w:r>
    </w:p>
    <w:p w:rsidR="00FD4ADC" w:rsidRDefault="002261CC" w:rsidP="002156A1">
      <w:pPr>
        <w:ind w:left="720" w:hanging="720"/>
        <w:rPr>
          <w:sz w:val="24"/>
          <w:szCs w:val="24"/>
        </w:rPr>
      </w:pPr>
      <w:r>
        <w:rPr>
          <w:sz w:val="24"/>
          <w:szCs w:val="24"/>
        </w:rPr>
        <w:t>(b)</w:t>
      </w:r>
      <w:r>
        <w:rPr>
          <w:sz w:val="24"/>
          <w:szCs w:val="24"/>
        </w:rPr>
        <w:tab/>
        <w:t xml:space="preserve">Monitoring Officer </w:t>
      </w:r>
      <w:r w:rsidR="003159F4">
        <w:rPr>
          <w:sz w:val="24"/>
          <w:szCs w:val="24"/>
        </w:rPr>
        <w:t xml:space="preserve">– The legal position regarding the calculation of political balance and the position of the Elected Mayor is outlined in the report. </w:t>
      </w:r>
      <w:r w:rsidR="002156A1">
        <w:rPr>
          <w:sz w:val="24"/>
          <w:szCs w:val="24"/>
        </w:rPr>
        <w:t xml:space="preserve"> </w:t>
      </w:r>
    </w:p>
    <w:p w:rsidR="003D10CF" w:rsidRPr="003D10CF" w:rsidRDefault="002261CC" w:rsidP="003D10CF">
      <w:pPr>
        <w:rPr>
          <w:rFonts w:cs="Arial"/>
          <w:sz w:val="24"/>
          <w:szCs w:val="24"/>
        </w:rPr>
      </w:pPr>
      <w:r w:rsidRPr="00531CC4">
        <w:rPr>
          <w:sz w:val="24"/>
          <w:szCs w:val="24"/>
        </w:rPr>
        <w:t>(c)</w:t>
      </w:r>
      <w:r>
        <w:rPr>
          <w:sz w:val="24"/>
          <w:szCs w:val="24"/>
        </w:rPr>
        <w:tab/>
        <w:t xml:space="preserve">Section 151 Officer </w:t>
      </w:r>
      <w:r w:rsidR="00772640">
        <w:rPr>
          <w:sz w:val="24"/>
          <w:szCs w:val="24"/>
        </w:rPr>
        <w:t>–</w:t>
      </w:r>
      <w:r>
        <w:rPr>
          <w:sz w:val="24"/>
          <w:szCs w:val="24"/>
        </w:rPr>
        <w:t xml:space="preserve"> </w:t>
      </w:r>
      <w:r w:rsidR="00367765">
        <w:rPr>
          <w:sz w:val="24"/>
          <w:szCs w:val="24"/>
        </w:rPr>
        <w:t>no comments</w:t>
      </w:r>
    </w:p>
    <w:p w:rsidR="002261CC" w:rsidRPr="00531CC4" w:rsidRDefault="002261CC" w:rsidP="002261CC">
      <w:pPr>
        <w:rPr>
          <w:b/>
          <w:sz w:val="24"/>
          <w:szCs w:val="24"/>
        </w:rPr>
      </w:pPr>
    </w:p>
    <w:p w:rsidR="002261CC" w:rsidRPr="00531CC4" w:rsidRDefault="002261CC" w:rsidP="002261CC">
      <w:pPr>
        <w:rPr>
          <w:b/>
          <w:sz w:val="24"/>
          <w:szCs w:val="24"/>
        </w:rPr>
      </w:pPr>
      <w:r>
        <w:rPr>
          <w:b/>
          <w:sz w:val="24"/>
          <w:szCs w:val="24"/>
        </w:rPr>
        <w:t>9</w:t>
      </w:r>
      <w:r w:rsidRPr="00531CC4">
        <w:rPr>
          <w:b/>
          <w:sz w:val="24"/>
          <w:szCs w:val="24"/>
        </w:rPr>
        <w:t>.</w:t>
      </w:r>
      <w:r w:rsidRPr="00531CC4">
        <w:rPr>
          <w:b/>
          <w:sz w:val="24"/>
          <w:szCs w:val="24"/>
        </w:rPr>
        <w:tab/>
        <w:t>CONSULTATION</w:t>
      </w:r>
    </w:p>
    <w:p w:rsidR="002261CC" w:rsidRPr="00531CC4" w:rsidRDefault="002261CC" w:rsidP="002261CC">
      <w:pPr>
        <w:rPr>
          <w:sz w:val="24"/>
          <w:szCs w:val="24"/>
        </w:rPr>
      </w:pPr>
    </w:p>
    <w:p w:rsidR="009A21A1" w:rsidRDefault="00181586" w:rsidP="003D05F3">
      <w:pPr>
        <w:ind w:firstLine="720"/>
        <w:rPr>
          <w:sz w:val="24"/>
          <w:szCs w:val="24"/>
        </w:rPr>
      </w:pPr>
      <w:r>
        <w:rPr>
          <w:sz w:val="24"/>
          <w:szCs w:val="24"/>
        </w:rPr>
        <w:t>None</w:t>
      </w:r>
    </w:p>
    <w:p w:rsidR="002B68E0" w:rsidRPr="00531CC4" w:rsidRDefault="002B68E0" w:rsidP="002261CC">
      <w:pPr>
        <w:rPr>
          <w:sz w:val="24"/>
          <w:szCs w:val="24"/>
        </w:rPr>
      </w:pPr>
    </w:p>
    <w:p w:rsidR="002261CC" w:rsidRPr="00531CC4" w:rsidRDefault="002261CC" w:rsidP="002261CC">
      <w:pPr>
        <w:rPr>
          <w:b/>
          <w:sz w:val="24"/>
          <w:szCs w:val="24"/>
        </w:rPr>
      </w:pPr>
      <w:r>
        <w:rPr>
          <w:b/>
          <w:sz w:val="24"/>
          <w:szCs w:val="24"/>
        </w:rPr>
        <w:t>10</w:t>
      </w:r>
      <w:r w:rsidRPr="00531CC4">
        <w:rPr>
          <w:b/>
          <w:sz w:val="24"/>
          <w:szCs w:val="24"/>
        </w:rPr>
        <w:t>.</w:t>
      </w:r>
      <w:r w:rsidRPr="00531CC4">
        <w:rPr>
          <w:b/>
          <w:sz w:val="24"/>
          <w:szCs w:val="24"/>
        </w:rPr>
        <w:tab/>
        <w:t>BACKGROUND PAPERS</w:t>
      </w:r>
      <w:r w:rsidR="002B1C0F" w:rsidRPr="002B1C0F">
        <w:rPr>
          <w:sz w:val="24"/>
          <w:szCs w:val="24"/>
        </w:rPr>
        <w:t xml:space="preserve"> </w:t>
      </w:r>
    </w:p>
    <w:p w:rsidR="002261CC" w:rsidRPr="00531CC4" w:rsidRDefault="002261CC" w:rsidP="002261CC">
      <w:pPr>
        <w:rPr>
          <w:sz w:val="24"/>
          <w:szCs w:val="24"/>
        </w:rPr>
      </w:pPr>
    </w:p>
    <w:p w:rsidR="002261CC" w:rsidRDefault="002261CC" w:rsidP="003D05F3">
      <w:pPr>
        <w:ind w:firstLine="720"/>
        <w:rPr>
          <w:sz w:val="24"/>
          <w:szCs w:val="24"/>
        </w:rPr>
      </w:pPr>
      <w:r>
        <w:rPr>
          <w:sz w:val="24"/>
          <w:szCs w:val="24"/>
        </w:rPr>
        <w:t>None</w:t>
      </w:r>
    </w:p>
    <w:p w:rsidR="002261CC" w:rsidRPr="00531CC4" w:rsidRDefault="002261CC" w:rsidP="002261CC">
      <w:pPr>
        <w:rPr>
          <w:sz w:val="24"/>
          <w:szCs w:val="24"/>
        </w:rPr>
      </w:pPr>
    </w:p>
    <w:tbl>
      <w:tblPr>
        <w:tblW w:w="0" w:type="auto"/>
        <w:tblLook w:val="01E0" w:firstRow="1" w:lastRow="1" w:firstColumn="1" w:lastColumn="1" w:noHBand="0" w:noVBand="0"/>
      </w:tblPr>
      <w:tblGrid>
        <w:gridCol w:w="1788"/>
        <w:gridCol w:w="296"/>
        <w:gridCol w:w="6910"/>
      </w:tblGrid>
      <w:tr w:rsidR="002261CC" w:rsidRPr="008923B0" w:rsidTr="008923B0">
        <w:tc>
          <w:tcPr>
            <w:tcW w:w="1788" w:type="dxa"/>
            <w:shd w:val="clear" w:color="auto" w:fill="auto"/>
          </w:tcPr>
          <w:p w:rsidR="002261CC" w:rsidRPr="008923B0" w:rsidRDefault="002261CC" w:rsidP="00C84453">
            <w:pPr>
              <w:rPr>
                <w:rFonts w:cs="Arial"/>
                <w:sz w:val="24"/>
                <w:szCs w:val="24"/>
              </w:rPr>
            </w:pPr>
            <w:r w:rsidRPr="008923B0">
              <w:rPr>
                <w:rFonts w:cs="Arial"/>
                <w:sz w:val="24"/>
                <w:szCs w:val="24"/>
              </w:rPr>
              <w:t>Report Author</w:t>
            </w:r>
          </w:p>
        </w:tc>
        <w:tc>
          <w:tcPr>
            <w:tcW w:w="296" w:type="dxa"/>
            <w:shd w:val="clear" w:color="auto" w:fill="auto"/>
          </w:tcPr>
          <w:p w:rsidR="002261CC" w:rsidRPr="008923B0" w:rsidRDefault="002261CC" w:rsidP="00C84453">
            <w:pPr>
              <w:rPr>
                <w:rFonts w:cs="Arial"/>
                <w:sz w:val="24"/>
                <w:szCs w:val="24"/>
              </w:rPr>
            </w:pPr>
            <w:r w:rsidRPr="008923B0">
              <w:rPr>
                <w:rFonts w:cs="Arial"/>
                <w:sz w:val="24"/>
                <w:szCs w:val="24"/>
              </w:rPr>
              <w:t>-</w:t>
            </w:r>
          </w:p>
        </w:tc>
        <w:tc>
          <w:tcPr>
            <w:tcW w:w="6910" w:type="dxa"/>
            <w:shd w:val="clear" w:color="auto" w:fill="auto"/>
          </w:tcPr>
          <w:p w:rsidR="002261CC" w:rsidRPr="008923B0" w:rsidRDefault="00B42CA2" w:rsidP="00C84453">
            <w:pPr>
              <w:rPr>
                <w:rFonts w:cs="Arial"/>
                <w:sz w:val="24"/>
                <w:szCs w:val="24"/>
              </w:rPr>
            </w:pPr>
            <w:r>
              <w:rPr>
                <w:rFonts w:cs="Arial"/>
                <w:sz w:val="24"/>
                <w:szCs w:val="24"/>
              </w:rPr>
              <w:t>Sarah Hall</w:t>
            </w:r>
          </w:p>
        </w:tc>
      </w:tr>
      <w:tr w:rsidR="002261CC" w:rsidRPr="008923B0" w:rsidTr="008923B0">
        <w:tc>
          <w:tcPr>
            <w:tcW w:w="1788" w:type="dxa"/>
            <w:shd w:val="clear" w:color="auto" w:fill="auto"/>
          </w:tcPr>
          <w:p w:rsidR="002261CC" w:rsidRPr="008923B0" w:rsidRDefault="002261CC" w:rsidP="00C84453">
            <w:pPr>
              <w:rPr>
                <w:rFonts w:cs="Arial"/>
                <w:sz w:val="24"/>
                <w:szCs w:val="24"/>
              </w:rPr>
            </w:pPr>
            <w:r w:rsidRPr="008923B0">
              <w:rPr>
                <w:rFonts w:cs="Arial"/>
                <w:sz w:val="24"/>
                <w:szCs w:val="24"/>
              </w:rPr>
              <w:t>Designation</w:t>
            </w:r>
          </w:p>
        </w:tc>
        <w:tc>
          <w:tcPr>
            <w:tcW w:w="296" w:type="dxa"/>
            <w:shd w:val="clear" w:color="auto" w:fill="auto"/>
          </w:tcPr>
          <w:p w:rsidR="002261CC" w:rsidRPr="008923B0" w:rsidRDefault="002261CC" w:rsidP="00C84453">
            <w:pPr>
              <w:rPr>
                <w:rFonts w:cs="Arial"/>
                <w:sz w:val="24"/>
                <w:szCs w:val="24"/>
              </w:rPr>
            </w:pPr>
            <w:r w:rsidRPr="008923B0">
              <w:rPr>
                <w:rFonts w:cs="Arial"/>
                <w:sz w:val="24"/>
                <w:szCs w:val="24"/>
              </w:rPr>
              <w:t>-</w:t>
            </w:r>
          </w:p>
        </w:tc>
        <w:tc>
          <w:tcPr>
            <w:tcW w:w="6910" w:type="dxa"/>
            <w:shd w:val="clear" w:color="auto" w:fill="auto"/>
          </w:tcPr>
          <w:p w:rsidR="00C84453" w:rsidRPr="008923B0" w:rsidRDefault="00B42CA2" w:rsidP="00C84453">
            <w:pPr>
              <w:rPr>
                <w:rFonts w:cs="Arial"/>
                <w:sz w:val="24"/>
                <w:szCs w:val="24"/>
              </w:rPr>
            </w:pPr>
            <w:r>
              <w:rPr>
                <w:rFonts w:cs="Arial"/>
                <w:sz w:val="24"/>
                <w:szCs w:val="24"/>
              </w:rPr>
              <w:t xml:space="preserve">Head of </w:t>
            </w:r>
            <w:r w:rsidR="00A46195">
              <w:rPr>
                <w:rFonts w:cs="Arial"/>
                <w:sz w:val="24"/>
                <w:szCs w:val="24"/>
              </w:rPr>
              <w:t>L</w:t>
            </w:r>
            <w:r>
              <w:rPr>
                <w:rFonts w:cs="Arial"/>
                <w:sz w:val="24"/>
                <w:szCs w:val="24"/>
              </w:rPr>
              <w:t>aw and Governance</w:t>
            </w:r>
          </w:p>
        </w:tc>
      </w:tr>
      <w:tr w:rsidR="002261CC" w:rsidRPr="008923B0" w:rsidTr="008923B0">
        <w:tc>
          <w:tcPr>
            <w:tcW w:w="1788" w:type="dxa"/>
            <w:shd w:val="clear" w:color="auto" w:fill="auto"/>
          </w:tcPr>
          <w:p w:rsidR="002261CC" w:rsidRPr="008923B0" w:rsidRDefault="002261CC" w:rsidP="00C84453">
            <w:pPr>
              <w:rPr>
                <w:rFonts w:cs="Arial"/>
                <w:sz w:val="24"/>
                <w:szCs w:val="24"/>
              </w:rPr>
            </w:pPr>
            <w:r w:rsidRPr="008923B0">
              <w:rPr>
                <w:rFonts w:cs="Arial"/>
                <w:sz w:val="24"/>
                <w:szCs w:val="24"/>
              </w:rPr>
              <w:t>Telephone</w:t>
            </w:r>
          </w:p>
        </w:tc>
        <w:tc>
          <w:tcPr>
            <w:tcW w:w="296" w:type="dxa"/>
            <w:shd w:val="clear" w:color="auto" w:fill="auto"/>
          </w:tcPr>
          <w:p w:rsidR="002261CC" w:rsidRPr="008923B0" w:rsidRDefault="002261CC" w:rsidP="00C84453">
            <w:pPr>
              <w:rPr>
                <w:rFonts w:cs="Arial"/>
                <w:sz w:val="24"/>
                <w:szCs w:val="24"/>
              </w:rPr>
            </w:pPr>
            <w:r w:rsidRPr="008923B0">
              <w:rPr>
                <w:rFonts w:cs="Arial"/>
                <w:sz w:val="24"/>
                <w:szCs w:val="24"/>
              </w:rPr>
              <w:t>-</w:t>
            </w:r>
          </w:p>
        </w:tc>
        <w:tc>
          <w:tcPr>
            <w:tcW w:w="6910" w:type="dxa"/>
            <w:shd w:val="clear" w:color="auto" w:fill="auto"/>
          </w:tcPr>
          <w:p w:rsidR="002261CC" w:rsidRPr="008923B0" w:rsidRDefault="00C84453" w:rsidP="00B42CA2">
            <w:pPr>
              <w:rPr>
                <w:rFonts w:cs="Arial"/>
                <w:sz w:val="24"/>
                <w:szCs w:val="24"/>
              </w:rPr>
            </w:pPr>
            <w:r w:rsidRPr="008923B0">
              <w:rPr>
                <w:rFonts w:cs="Arial"/>
                <w:sz w:val="24"/>
                <w:szCs w:val="24"/>
              </w:rPr>
              <w:t>01623 463</w:t>
            </w:r>
            <w:r w:rsidR="00B42CA2">
              <w:rPr>
                <w:rFonts w:cs="Arial"/>
                <w:sz w:val="24"/>
                <w:szCs w:val="24"/>
              </w:rPr>
              <w:t>355</w:t>
            </w:r>
          </w:p>
        </w:tc>
      </w:tr>
      <w:tr w:rsidR="002261CC" w:rsidRPr="008923B0" w:rsidTr="008923B0">
        <w:tc>
          <w:tcPr>
            <w:tcW w:w="1788" w:type="dxa"/>
            <w:shd w:val="clear" w:color="auto" w:fill="auto"/>
          </w:tcPr>
          <w:p w:rsidR="002261CC" w:rsidRPr="008923B0" w:rsidRDefault="002261CC" w:rsidP="00C84453">
            <w:pPr>
              <w:rPr>
                <w:rFonts w:cs="Arial"/>
                <w:sz w:val="24"/>
                <w:szCs w:val="24"/>
              </w:rPr>
            </w:pPr>
            <w:r w:rsidRPr="008923B0">
              <w:rPr>
                <w:rFonts w:cs="Arial"/>
                <w:sz w:val="24"/>
                <w:szCs w:val="24"/>
              </w:rPr>
              <w:t>E-mail</w:t>
            </w:r>
          </w:p>
        </w:tc>
        <w:tc>
          <w:tcPr>
            <w:tcW w:w="296" w:type="dxa"/>
            <w:shd w:val="clear" w:color="auto" w:fill="auto"/>
          </w:tcPr>
          <w:p w:rsidR="002261CC" w:rsidRPr="008923B0" w:rsidRDefault="002261CC" w:rsidP="00C84453">
            <w:pPr>
              <w:rPr>
                <w:rFonts w:cs="Arial"/>
                <w:sz w:val="24"/>
                <w:szCs w:val="24"/>
              </w:rPr>
            </w:pPr>
            <w:r w:rsidRPr="008923B0">
              <w:rPr>
                <w:rFonts w:cs="Arial"/>
                <w:sz w:val="24"/>
                <w:szCs w:val="24"/>
              </w:rPr>
              <w:t>-</w:t>
            </w:r>
          </w:p>
        </w:tc>
        <w:tc>
          <w:tcPr>
            <w:tcW w:w="6910" w:type="dxa"/>
            <w:shd w:val="clear" w:color="auto" w:fill="auto"/>
          </w:tcPr>
          <w:p w:rsidR="002261CC" w:rsidRPr="008923B0" w:rsidRDefault="00B42CA2" w:rsidP="00B42CA2">
            <w:pPr>
              <w:rPr>
                <w:rFonts w:cs="Arial"/>
                <w:sz w:val="24"/>
                <w:szCs w:val="24"/>
              </w:rPr>
            </w:pPr>
            <w:r>
              <w:rPr>
                <w:rFonts w:cs="Arial"/>
                <w:sz w:val="24"/>
                <w:szCs w:val="24"/>
              </w:rPr>
              <w:t>shall</w:t>
            </w:r>
            <w:r w:rsidR="00C84453" w:rsidRPr="008923B0">
              <w:rPr>
                <w:rFonts w:cs="Arial"/>
                <w:sz w:val="24"/>
                <w:szCs w:val="24"/>
              </w:rPr>
              <w:t>@mansfield.gov.uk</w:t>
            </w:r>
          </w:p>
        </w:tc>
      </w:tr>
    </w:tbl>
    <w:p w:rsidR="00AE32F7" w:rsidRDefault="00AE32F7" w:rsidP="00181586">
      <w:pPr>
        <w:spacing w:line="120" w:lineRule="auto"/>
        <w:rPr>
          <w:sz w:val="24"/>
          <w:szCs w:val="24"/>
        </w:rPr>
      </w:pPr>
    </w:p>
    <w:sectPr w:rsidR="00AE32F7" w:rsidSect="00B32909">
      <w:headerReference w:type="default" r:id="rId8"/>
      <w:pgSz w:w="11906" w:h="16838" w:code="9"/>
      <w:pgMar w:top="567" w:right="1440" w:bottom="108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D6E" w:rsidRDefault="00171D6E">
      <w:r>
        <w:separator/>
      </w:r>
    </w:p>
  </w:endnote>
  <w:endnote w:type="continuationSeparator" w:id="0">
    <w:p w:rsidR="00171D6E" w:rsidRDefault="00171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D6E" w:rsidRDefault="00171D6E">
      <w:r>
        <w:separator/>
      </w:r>
    </w:p>
  </w:footnote>
  <w:footnote w:type="continuationSeparator" w:id="0">
    <w:p w:rsidR="00171D6E" w:rsidRDefault="00171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7B4" w:rsidRDefault="000B57B4">
    <w:pPr>
      <w:pStyle w:val="Header"/>
      <w:rPr>
        <w:rFonts w:cs="Arial"/>
        <w:sz w:val="18"/>
        <w:szCs w:val="18"/>
      </w:rPr>
    </w:pPr>
    <w:r>
      <w:rPr>
        <w:rFonts w:cs="Arial"/>
        <w:sz w:val="18"/>
        <w:szCs w:val="18"/>
      </w:rPr>
      <w:t xml:space="preserve">                                                                                                                                      </w:t>
    </w:r>
    <w:r w:rsidR="00AF43A1">
      <w:rPr>
        <w:rFonts w:cs="Arial"/>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552AB"/>
    <w:multiLevelType w:val="hybridMultilevel"/>
    <w:tmpl w:val="37261A46"/>
    <w:lvl w:ilvl="0" w:tplc="D0108F12">
      <w:start w:val="3"/>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8FC2E07"/>
    <w:multiLevelType w:val="hybridMultilevel"/>
    <w:tmpl w:val="3BDCEA32"/>
    <w:lvl w:ilvl="0" w:tplc="97E8423A">
      <w:start w:val="1"/>
      <w:numFmt w:val="decimal"/>
      <w:lvlText w:val="(%1)"/>
      <w:lvlJc w:val="left"/>
      <w:pPr>
        <w:ind w:left="1125" w:hanging="40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6D37CBE"/>
    <w:multiLevelType w:val="hybridMultilevel"/>
    <w:tmpl w:val="36446114"/>
    <w:lvl w:ilvl="0" w:tplc="8F368456">
      <w:start w:val="1"/>
      <w:numFmt w:val="decimal"/>
      <w:lvlText w:val="(%1)"/>
      <w:lvlJc w:val="left"/>
      <w:pPr>
        <w:ind w:left="1128" w:hanging="408"/>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BBF022E"/>
    <w:multiLevelType w:val="hybridMultilevel"/>
    <w:tmpl w:val="A11AFAB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66FE76FD"/>
    <w:multiLevelType w:val="hybridMultilevel"/>
    <w:tmpl w:val="9C783184"/>
    <w:lvl w:ilvl="0" w:tplc="3F5ADE2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71F05E1E"/>
    <w:multiLevelType w:val="hybridMultilevel"/>
    <w:tmpl w:val="13C4C76E"/>
    <w:lvl w:ilvl="0" w:tplc="68200780">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2F7"/>
    <w:rsid w:val="00003D5A"/>
    <w:rsid w:val="0000483A"/>
    <w:rsid w:val="00013842"/>
    <w:rsid w:val="00017E09"/>
    <w:rsid w:val="000240E4"/>
    <w:rsid w:val="000313A5"/>
    <w:rsid w:val="00037C28"/>
    <w:rsid w:val="000414BE"/>
    <w:rsid w:val="00055DF0"/>
    <w:rsid w:val="000647F9"/>
    <w:rsid w:val="000649B9"/>
    <w:rsid w:val="0006546D"/>
    <w:rsid w:val="000726D1"/>
    <w:rsid w:val="00075AFD"/>
    <w:rsid w:val="00080135"/>
    <w:rsid w:val="000902D1"/>
    <w:rsid w:val="000B4757"/>
    <w:rsid w:val="000B57B4"/>
    <w:rsid w:val="000C39FF"/>
    <w:rsid w:val="000D00C9"/>
    <w:rsid w:val="000D4422"/>
    <w:rsid w:val="000E7EEC"/>
    <w:rsid w:val="000F48F4"/>
    <w:rsid w:val="001009BB"/>
    <w:rsid w:val="00110D25"/>
    <w:rsid w:val="00111541"/>
    <w:rsid w:val="00115FE9"/>
    <w:rsid w:val="001339CA"/>
    <w:rsid w:val="00135F6C"/>
    <w:rsid w:val="00136D6A"/>
    <w:rsid w:val="00140E66"/>
    <w:rsid w:val="00171D6E"/>
    <w:rsid w:val="001772A2"/>
    <w:rsid w:val="00181586"/>
    <w:rsid w:val="00183B0E"/>
    <w:rsid w:val="001A7C61"/>
    <w:rsid w:val="001B0B60"/>
    <w:rsid w:val="001C6F6C"/>
    <w:rsid w:val="001D4960"/>
    <w:rsid w:val="001E6B27"/>
    <w:rsid w:val="001F3851"/>
    <w:rsid w:val="00204F7F"/>
    <w:rsid w:val="0020653B"/>
    <w:rsid w:val="002156A1"/>
    <w:rsid w:val="002261CC"/>
    <w:rsid w:val="0023553A"/>
    <w:rsid w:val="00242505"/>
    <w:rsid w:val="00253EC8"/>
    <w:rsid w:val="002703B4"/>
    <w:rsid w:val="00277270"/>
    <w:rsid w:val="00285853"/>
    <w:rsid w:val="002926A3"/>
    <w:rsid w:val="002B1C0F"/>
    <w:rsid w:val="002B68E0"/>
    <w:rsid w:val="002C0244"/>
    <w:rsid w:val="002D7833"/>
    <w:rsid w:val="002E2FA8"/>
    <w:rsid w:val="003159F4"/>
    <w:rsid w:val="00317B5A"/>
    <w:rsid w:val="00321439"/>
    <w:rsid w:val="00321BCD"/>
    <w:rsid w:val="00333D20"/>
    <w:rsid w:val="003405CC"/>
    <w:rsid w:val="00341347"/>
    <w:rsid w:val="00355269"/>
    <w:rsid w:val="00363549"/>
    <w:rsid w:val="00367765"/>
    <w:rsid w:val="00373915"/>
    <w:rsid w:val="00390225"/>
    <w:rsid w:val="00393FBC"/>
    <w:rsid w:val="003A40C7"/>
    <w:rsid w:val="003A6AEA"/>
    <w:rsid w:val="003B1AA1"/>
    <w:rsid w:val="003B36BB"/>
    <w:rsid w:val="003D05F3"/>
    <w:rsid w:val="003D10CF"/>
    <w:rsid w:val="003D1A51"/>
    <w:rsid w:val="003D4563"/>
    <w:rsid w:val="003E21CC"/>
    <w:rsid w:val="003E4BF4"/>
    <w:rsid w:val="00402D78"/>
    <w:rsid w:val="004043E8"/>
    <w:rsid w:val="004049C8"/>
    <w:rsid w:val="0042243A"/>
    <w:rsid w:val="004225B7"/>
    <w:rsid w:val="00432D9E"/>
    <w:rsid w:val="00440390"/>
    <w:rsid w:val="0044136A"/>
    <w:rsid w:val="0045444D"/>
    <w:rsid w:val="004702F6"/>
    <w:rsid w:val="0047070B"/>
    <w:rsid w:val="0047614C"/>
    <w:rsid w:val="00477BA2"/>
    <w:rsid w:val="00493F41"/>
    <w:rsid w:val="004B72B2"/>
    <w:rsid w:val="004C3DEC"/>
    <w:rsid w:val="004D734B"/>
    <w:rsid w:val="004E31CB"/>
    <w:rsid w:val="00503F42"/>
    <w:rsid w:val="005177BF"/>
    <w:rsid w:val="00542D75"/>
    <w:rsid w:val="005628FA"/>
    <w:rsid w:val="00577536"/>
    <w:rsid w:val="00593D15"/>
    <w:rsid w:val="0059612B"/>
    <w:rsid w:val="00597178"/>
    <w:rsid w:val="005B04B3"/>
    <w:rsid w:val="005B5918"/>
    <w:rsid w:val="005D3FD3"/>
    <w:rsid w:val="005F091D"/>
    <w:rsid w:val="005F2080"/>
    <w:rsid w:val="005F2B20"/>
    <w:rsid w:val="00604E20"/>
    <w:rsid w:val="00613D93"/>
    <w:rsid w:val="0062293F"/>
    <w:rsid w:val="00631662"/>
    <w:rsid w:val="00641401"/>
    <w:rsid w:val="00646FB4"/>
    <w:rsid w:val="0064770C"/>
    <w:rsid w:val="00662CAD"/>
    <w:rsid w:val="00681343"/>
    <w:rsid w:val="00684C59"/>
    <w:rsid w:val="006955E2"/>
    <w:rsid w:val="0069571B"/>
    <w:rsid w:val="006B1BF5"/>
    <w:rsid w:val="006B595E"/>
    <w:rsid w:val="006B6EA0"/>
    <w:rsid w:val="006C666E"/>
    <w:rsid w:val="006D7270"/>
    <w:rsid w:val="006E33E8"/>
    <w:rsid w:val="006F03A3"/>
    <w:rsid w:val="006F0D0E"/>
    <w:rsid w:val="006F5C8B"/>
    <w:rsid w:val="007008C9"/>
    <w:rsid w:val="007010F9"/>
    <w:rsid w:val="00707295"/>
    <w:rsid w:val="007171E9"/>
    <w:rsid w:val="0072357E"/>
    <w:rsid w:val="00742C47"/>
    <w:rsid w:val="007432AC"/>
    <w:rsid w:val="00772640"/>
    <w:rsid w:val="00773EB7"/>
    <w:rsid w:val="0078131C"/>
    <w:rsid w:val="00794CAF"/>
    <w:rsid w:val="00795EC7"/>
    <w:rsid w:val="007A2DFB"/>
    <w:rsid w:val="007B2D9F"/>
    <w:rsid w:val="007C026B"/>
    <w:rsid w:val="007D6631"/>
    <w:rsid w:val="007E5EB7"/>
    <w:rsid w:val="007F6C8C"/>
    <w:rsid w:val="008049F8"/>
    <w:rsid w:val="00811B06"/>
    <w:rsid w:val="00824B4E"/>
    <w:rsid w:val="008252C0"/>
    <w:rsid w:val="008362CC"/>
    <w:rsid w:val="00840CDE"/>
    <w:rsid w:val="00844B02"/>
    <w:rsid w:val="0084612F"/>
    <w:rsid w:val="00851D0E"/>
    <w:rsid w:val="008548A1"/>
    <w:rsid w:val="00855C42"/>
    <w:rsid w:val="00855F69"/>
    <w:rsid w:val="008773E1"/>
    <w:rsid w:val="00885B48"/>
    <w:rsid w:val="008872D8"/>
    <w:rsid w:val="008923B0"/>
    <w:rsid w:val="0089529F"/>
    <w:rsid w:val="008D42F0"/>
    <w:rsid w:val="008E21C7"/>
    <w:rsid w:val="008E2868"/>
    <w:rsid w:val="0091412F"/>
    <w:rsid w:val="009155D2"/>
    <w:rsid w:val="00915B7E"/>
    <w:rsid w:val="00920C3C"/>
    <w:rsid w:val="009263E6"/>
    <w:rsid w:val="00930A20"/>
    <w:rsid w:val="00955F95"/>
    <w:rsid w:val="00961FB6"/>
    <w:rsid w:val="00973217"/>
    <w:rsid w:val="009A21A1"/>
    <w:rsid w:val="009B501B"/>
    <w:rsid w:val="009B5645"/>
    <w:rsid w:val="009C228B"/>
    <w:rsid w:val="009E565E"/>
    <w:rsid w:val="009F495A"/>
    <w:rsid w:val="009F5070"/>
    <w:rsid w:val="00A0631C"/>
    <w:rsid w:val="00A1217F"/>
    <w:rsid w:val="00A1530B"/>
    <w:rsid w:val="00A17B81"/>
    <w:rsid w:val="00A22438"/>
    <w:rsid w:val="00A27839"/>
    <w:rsid w:val="00A31449"/>
    <w:rsid w:val="00A46195"/>
    <w:rsid w:val="00A501ED"/>
    <w:rsid w:val="00A71142"/>
    <w:rsid w:val="00A73928"/>
    <w:rsid w:val="00A84327"/>
    <w:rsid w:val="00A84A74"/>
    <w:rsid w:val="00A90D6C"/>
    <w:rsid w:val="00A95EE3"/>
    <w:rsid w:val="00AA6EE5"/>
    <w:rsid w:val="00AB1300"/>
    <w:rsid w:val="00AC436B"/>
    <w:rsid w:val="00AE07F4"/>
    <w:rsid w:val="00AE32F7"/>
    <w:rsid w:val="00AF43A1"/>
    <w:rsid w:val="00AF7118"/>
    <w:rsid w:val="00B06FBC"/>
    <w:rsid w:val="00B124F9"/>
    <w:rsid w:val="00B23EE3"/>
    <w:rsid w:val="00B24E45"/>
    <w:rsid w:val="00B32909"/>
    <w:rsid w:val="00B3572D"/>
    <w:rsid w:val="00B42CA2"/>
    <w:rsid w:val="00B441FB"/>
    <w:rsid w:val="00B4503A"/>
    <w:rsid w:val="00B45FB3"/>
    <w:rsid w:val="00B5134F"/>
    <w:rsid w:val="00B93C28"/>
    <w:rsid w:val="00BA4AEC"/>
    <w:rsid w:val="00BA617C"/>
    <w:rsid w:val="00BB3A1D"/>
    <w:rsid w:val="00BB5629"/>
    <w:rsid w:val="00BC1938"/>
    <w:rsid w:val="00BC57F5"/>
    <w:rsid w:val="00BC64DB"/>
    <w:rsid w:val="00BC7342"/>
    <w:rsid w:val="00BD11F0"/>
    <w:rsid w:val="00BD42A8"/>
    <w:rsid w:val="00BF281B"/>
    <w:rsid w:val="00BF4986"/>
    <w:rsid w:val="00C02ABA"/>
    <w:rsid w:val="00C06E94"/>
    <w:rsid w:val="00C171E2"/>
    <w:rsid w:val="00C20CE6"/>
    <w:rsid w:val="00C446DF"/>
    <w:rsid w:val="00C5279A"/>
    <w:rsid w:val="00C52B51"/>
    <w:rsid w:val="00C60EAF"/>
    <w:rsid w:val="00C633A1"/>
    <w:rsid w:val="00C84453"/>
    <w:rsid w:val="00C95724"/>
    <w:rsid w:val="00CC1EED"/>
    <w:rsid w:val="00CF1B8D"/>
    <w:rsid w:val="00CF20D0"/>
    <w:rsid w:val="00D1336B"/>
    <w:rsid w:val="00D178F9"/>
    <w:rsid w:val="00D2763C"/>
    <w:rsid w:val="00D40614"/>
    <w:rsid w:val="00D41E28"/>
    <w:rsid w:val="00D46724"/>
    <w:rsid w:val="00D50565"/>
    <w:rsid w:val="00D60F4D"/>
    <w:rsid w:val="00D635E6"/>
    <w:rsid w:val="00D74C7D"/>
    <w:rsid w:val="00D75977"/>
    <w:rsid w:val="00D866FB"/>
    <w:rsid w:val="00D94CA9"/>
    <w:rsid w:val="00D94FBB"/>
    <w:rsid w:val="00D96A2E"/>
    <w:rsid w:val="00DA230B"/>
    <w:rsid w:val="00DB5AFB"/>
    <w:rsid w:val="00DE111F"/>
    <w:rsid w:val="00DE6C24"/>
    <w:rsid w:val="00DE76AB"/>
    <w:rsid w:val="00DE7F94"/>
    <w:rsid w:val="00E01A35"/>
    <w:rsid w:val="00E31994"/>
    <w:rsid w:val="00E5149C"/>
    <w:rsid w:val="00E936A5"/>
    <w:rsid w:val="00E93DF2"/>
    <w:rsid w:val="00EA11BF"/>
    <w:rsid w:val="00EB0AA6"/>
    <w:rsid w:val="00EC4D28"/>
    <w:rsid w:val="00ED0A3B"/>
    <w:rsid w:val="00ED67F6"/>
    <w:rsid w:val="00EF04CD"/>
    <w:rsid w:val="00EF1EF2"/>
    <w:rsid w:val="00EF394E"/>
    <w:rsid w:val="00F055F3"/>
    <w:rsid w:val="00F05D5F"/>
    <w:rsid w:val="00F07B29"/>
    <w:rsid w:val="00F119AD"/>
    <w:rsid w:val="00F14646"/>
    <w:rsid w:val="00F47564"/>
    <w:rsid w:val="00F518CE"/>
    <w:rsid w:val="00F53C4B"/>
    <w:rsid w:val="00F74E99"/>
    <w:rsid w:val="00F77C77"/>
    <w:rsid w:val="00F816A5"/>
    <w:rsid w:val="00F960D4"/>
    <w:rsid w:val="00FA55C5"/>
    <w:rsid w:val="00FB3BFF"/>
    <w:rsid w:val="00FB7F9C"/>
    <w:rsid w:val="00FC0FED"/>
    <w:rsid w:val="00FC1491"/>
    <w:rsid w:val="00FC3E90"/>
    <w:rsid w:val="00FC4F9C"/>
    <w:rsid w:val="00FC5DA0"/>
    <w:rsid w:val="00FC6C44"/>
    <w:rsid w:val="00FD4ADC"/>
    <w:rsid w:val="00FE4DE1"/>
    <w:rsid w:val="00FF4B40"/>
    <w:rsid w:val="00FF5F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4D7A76"/>
  <w15:chartTrackingRefBased/>
  <w15:docId w15:val="{7EFD2316-0CD7-D14B-95F9-E3F14D52D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26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DefaultText">
    <w:name w:val="Default Text"/>
    <w:basedOn w:val="Normal"/>
    <w:rPr>
      <w:rFonts w:ascii="Times New Roman" w:hAnsi="Times New Roman"/>
      <w:noProof/>
      <w:szCs w:val="20"/>
    </w:rPr>
  </w:style>
  <w:style w:type="paragraph" w:customStyle="1" w:styleId="SectionHeading">
    <w:name w:val="Section Heading"/>
    <w:basedOn w:val="Normal"/>
    <w:pPr>
      <w:ind w:left="720"/>
    </w:pPr>
    <w:rPr>
      <w:noProof/>
      <w:szCs w:val="20"/>
    </w:rPr>
  </w:style>
  <w:style w:type="paragraph" w:customStyle="1" w:styleId="DEFAULTTEXT0">
    <w:name w:val="DEFAULT TEXT"/>
    <w:basedOn w:val="Normal"/>
    <w:pPr>
      <w:ind w:left="720"/>
    </w:pPr>
    <w:rPr>
      <w:noProof/>
      <w:szCs w:val="20"/>
    </w:rPr>
  </w:style>
  <w:style w:type="paragraph" w:customStyle="1" w:styleId="FirstLineIndent">
    <w:name w:val="First Line Indent"/>
    <w:basedOn w:val="Normal"/>
    <w:pPr>
      <w:ind w:firstLine="720"/>
    </w:pPr>
    <w:rPr>
      <w:rFonts w:ascii="Times New Roman" w:hAnsi="Times New Roman"/>
      <w:noProof/>
      <w:szCs w:val="20"/>
    </w:rPr>
  </w:style>
  <w:style w:type="paragraph" w:styleId="BalloonText">
    <w:name w:val="Balloon Text"/>
    <w:basedOn w:val="Normal"/>
    <w:link w:val="BalloonTextChar"/>
    <w:uiPriority w:val="99"/>
    <w:semiHidden/>
    <w:unhideWhenUsed/>
    <w:rsid w:val="003A40C7"/>
    <w:rPr>
      <w:rFonts w:ascii="Tahoma" w:hAnsi="Tahoma" w:cs="Tahoma"/>
      <w:sz w:val="16"/>
      <w:szCs w:val="16"/>
    </w:rPr>
  </w:style>
  <w:style w:type="character" w:customStyle="1" w:styleId="BalloonTextChar">
    <w:name w:val="Balloon Text Char"/>
    <w:link w:val="BalloonText"/>
    <w:uiPriority w:val="99"/>
    <w:semiHidden/>
    <w:rsid w:val="003A40C7"/>
    <w:rPr>
      <w:rFonts w:ascii="Tahoma" w:hAnsi="Tahoma" w:cs="Tahoma"/>
      <w:sz w:val="16"/>
      <w:szCs w:val="16"/>
    </w:rPr>
  </w:style>
  <w:style w:type="paragraph" w:customStyle="1" w:styleId="legclearfix2">
    <w:name w:val="legclearfix2"/>
    <w:basedOn w:val="Normal"/>
    <w:rsid w:val="00811B06"/>
    <w:pPr>
      <w:shd w:val="clear" w:color="auto" w:fill="FFFFFF"/>
      <w:spacing w:after="120" w:line="360" w:lineRule="atLeast"/>
      <w:jc w:val="left"/>
    </w:pPr>
    <w:rPr>
      <w:rFonts w:ascii="Times New Roman" w:hAnsi="Times New Roman"/>
      <w:color w:val="000000"/>
      <w:sz w:val="19"/>
      <w:szCs w:val="19"/>
    </w:rPr>
  </w:style>
  <w:style w:type="character" w:customStyle="1" w:styleId="legds2">
    <w:name w:val="legds2"/>
    <w:rsid w:val="00811B06"/>
    <w:rPr>
      <w:vanish w:val="0"/>
      <w:webHidden w:val="0"/>
      <w:specVanish w:val="0"/>
    </w:rPr>
  </w:style>
  <w:style w:type="paragraph" w:styleId="ListParagraph">
    <w:name w:val="List Paragraph"/>
    <w:basedOn w:val="Normal"/>
    <w:uiPriority w:val="34"/>
    <w:qFormat/>
    <w:rsid w:val="00D4672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553039">
      <w:bodyDiv w:val="1"/>
      <w:marLeft w:val="0"/>
      <w:marRight w:val="0"/>
      <w:marTop w:val="0"/>
      <w:marBottom w:val="0"/>
      <w:divBdr>
        <w:top w:val="none" w:sz="0" w:space="0" w:color="auto"/>
        <w:left w:val="none" w:sz="0" w:space="0" w:color="auto"/>
        <w:bottom w:val="none" w:sz="0" w:space="0" w:color="auto"/>
        <w:right w:val="none" w:sz="0" w:space="0" w:color="auto"/>
      </w:divBdr>
    </w:div>
    <w:div w:id="325062099">
      <w:bodyDiv w:val="1"/>
      <w:marLeft w:val="0"/>
      <w:marRight w:val="0"/>
      <w:marTop w:val="0"/>
      <w:marBottom w:val="0"/>
      <w:divBdr>
        <w:top w:val="none" w:sz="0" w:space="0" w:color="auto"/>
        <w:left w:val="none" w:sz="0" w:space="0" w:color="auto"/>
        <w:bottom w:val="none" w:sz="0" w:space="0" w:color="auto"/>
        <w:right w:val="none" w:sz="0" w:space="0" w:color="auto"/>
      </w:divBdr>
    </w:div>
    <w:div w:id="378165526">
      <w:bodyDiv w:val="1"/>
      <w:marLeft w:val="0"/>
      <w:marRight w:val="0"/>
      <w:marTop w:val="0"/>
      <w:marBottom w:val="0"/>
      <w:divBdr>
        <w:top w:val="none" w:sz="0" w:space="0" w:color="auto"/>
        <w:left w:val="none" w:sz="0" w:space="0" w:color="auto"/>
        <w:bottom w:val="none" w:sz="0" w:space="0" w:color="auto"/>
        <w:right w:val="none" w:sz="0" w:space="0" w:color="auto"/>
      </w:divBdr>
      <w:divsChild>
        <w:div w:id="430047896">
          <w:marLeft w:val="0"/>
          <w:marRight w:val="0"/>
          <w:marTop w:val="0"/>
          <w:marBottom w:val="0"/>
          <w:divBdr>
            <w:top w:val="none" w:sz="0" w:space="0" w:color="auto"/>
            <w:left w:val="none" w:sz="0" w:space="0" w:color="auto"/>
            <w:bottom w:val="none" w:sz="0" w:space="0" w:color="auto"/>
            <w:right w:val="none" w:sz="0" w:space="0" w:color="auto"/>
          </w:divBdr>
          <w:divsChild>
            <w:div w:id="231280071">
              <w:marLeft w:val="0"/>
              <w:marRight w:val="0"/>
              <w:marTop w:val="0"/>
              <w:marBottom w:val="0"/>
              <w:divBdr>
                <w:top w:val="single" w:sz="2" w:space="0" w:color="FFFFFF"/>
                <w:left w:val="single" w:sz="6" w:space="0" w:color="FFFFFF"/>
                <w:bottom w:val="single" w:sz="6" w:space="0" w:color="FFFFFF"/>
                <w:right w:val="single" w:sz="6" w:space="0" w:color="FFFFFF"/>
              </w:divBdr>
              <w:divsChild>
                <w:div w:id="1133673501">
                  <w:marLeft w:val="0"/>
                  <w:marRight w:val="0"/>
                  <w:marTop w:val="0"/>
                  <w:marBottom w:val="0"/>
                  <w:divBdr>
                    <w:top w:val="single" w:sz="6" w:space="1" w:color="D3D3D3"/>
                    <w:left w:val="none" w:sz="0" w:space="0" w:color="auto"/>
                    <w:bottom w:val="none" w:sz="0" w:space="0" w:color="auto"/>
                    <w:right w:val="none" w:sz="0" w:space="0" w:color="auto"/>
                  </w:divBdr>
                  <w:divsChild>
                    <w:div w:id="2096122623">
                      <w:marLeft w:val="0"/>
                      <w:marRight w:val="0"/>
                      <w:marTop w:val="0"/>
                      <w:marBottom w:val="0"/>
                      <w:divBdr>
                        <w:top w:val="none" w:sz="0" w:space="0" w:color="auto"/>
                        <w:left w:val="none" w:sz="0" w:space="0" w:color="auto"/>
                        <w:bottom w:val="none" w:sz="0" w:space="0" w:color="auto"/>
                        <w:right w:val="none" w:sz="0" w:space="0" w:color="auto"/>
                      </w:divBdr>
                      <w:divsChild>
                        <w:div w:id="116169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576034">
      <w:bodyDiv w:val="1"/>
      <w:marLeft w:val="0"/>
      <w:marRight w:val="0"/>
      <w:marTop w:val="0"/>
      <w:marBottom w:val="0"/>
      <w:divBdr>
        <w:top w:val="none" w:sz="0" w:space="0" w:color="auto"/>
        <w:left w:val="none" w:sz="0" w:space="0" w:color="auto"/>
        <w:bottom w:val="none" w:sz="0" w:space="0" w:color="auto"/>
        <w:right w:val="none" w:sz="0" w:space="0" w:color="auto"/>
      </w:divBdr>
    </w:div>
    <w:div w:id="205326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bacon\Application%20Data\Microsoft\Templates\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7F74B-72D9-49DC-AE9A-242A885BB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REPORT.dot</Template>
  <TotalTime>14</TotalTime>
  <Pages>4</Pages>
  <Words>1066</Words>
  <Characters>5493</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Report of Chief Executive Officer</vt:lpstr>
    </vt:vector>
  </TitlesOfParts>
  <Company>MDC</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Chief Executive Officer</dc:title>
  <dc:subject/>
  <dc:creator>pbacon</dc:creator>
  <cp:keywords/>
  <cp:lastModifiedBy>Administrator</cp:lastModifiedBy>
  <cp:revision>11</cp:revision>
  <cp:lastPrinted>2019-05-13T10:57:00Z</cp:lastPrinted>
  <dcterms:created xsi:type="dcterms:W3CDTF">2022-05-03T12:29:00Z</dcterms:created>
  <dcterms:modified xsi:type="dcterms:W3CDTF">2022-05-09T16:01:00Z</dcterms:modified>
</cp:coreProperties>
</file>